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82" w:rsidRDefault="001B1082" w:rsidP="00DB6F7E">
      <w:pPr>
        <w:jc w:val="center"/>
        <w:rPr>
          <w:rStyle w:val="Izteiksmgs"/>
          <w:sz w:val="36"/>
          <w:szCs w:val="36"/>
        </w:rPr>
      </w:pPr>
      <w:bookmarkStart w:id="0" w:name="_GoBack"/>
      <w:bookmarkEnd w:id="0"/>
    </w:p>
    <w:p w:rsidR="00EE7A2F" w:rsidRPr="00DD457C" w:rsidRDefault="00EE7A2F" w:rsidP="00DB6F7E">
      <w:pPr>
        <w:jc w:val="center"/>
        <w:rPr>
          <w:rStyle w:val="Izteiksmgs"/>
          <w:sz w:val="36"/>
          <w:szCs w:val="36"/>
        </w:rPr>
      </w:pPr>
      <w:r w:rsidRPr="00DD457C">
        <w:rPr>
          <w:rStyle w:val="Izteiksmgs"/>
          <w:sz w:val="36"/>
          <w:szCs w:val="36"/>
        </w:rPr>
        <w:t>STATISTIKA 2019</w:t>
      </w:r>
    </w:p>
    <w:p w:rsidR="00DB6F7E" w:rsidRPr="00DD457C" w:rsidRDefault="00DB6F7E" w:rsidP="00DB6F7E">
      <w:pPr>
        <w:jc w:val="center"/>
        <w:rPr>
          <w:rStyle w:val="Izteiksmgs"/>
          <w:sz w:val="36"/>
          <w:szCs w:val="36"/>
        </w:rPr>
      </w:pPr>
    </w:p>
    <w:p w:rsidR="00EE7A2F" w:rsidRPr="00DD457C" w:rsidRDefault="00EE7A2F" w:rsidP="00DB6F7E">
      <w:pPr>
        <w:jc w:val="center"/>
        <w:rPr>
          <w:rStyle w:val="Izteiksmgs"/>
          <w:sz w:val="36"/>
          <w:szCs w:val="36"/>
        </w:rPr>
      </w:pPr>
      <w:r w:rsidRPr="00DD457C">
        <w:rPr>
          <w:rStyle w:val="Izteiksmgs"/>
          <w:sz w:val="36"/>
          <w:szCs w:val="36"/>
        </w:rPr>
        <w:t xml:space="preserve">Ieslodzīto statistika </w:t>
      </w:r>
    </w:p>
    <w:p w:rsidR="00DB6F7E" w:rsidRPr="00DD457C" w:rsidRDefault="00DB6F7E" w:rsidP="00DB6F7E">
      <w:pPr>
        <w:jc w:val="center"/>
        <w:rPr>
          <w:rStyle w:val="Izteiksmgs"/>
          <w:sz w:val="36"/>
          <w:szCs w:val="36"/>
        </w:rPr>
      </w:pPr>
    </w:p>
    <w:p w:rsidR="00EE7A2F" w:rsidRPr="00DD457C" w:rsidRDefault="00EE7A2F" w:rsidP="00DD457C">
      <w:pPr>
        <w:ind w:firstLine="720"/>
        <w:jc w:val="both"/>
        <w:rPr>
          <w:rStyle w:val="Izteiksmgs"/>
          <w:b w:val="0"/>
        </w:rPr>
      </w:pPr>
      <w:r w:rsidRPr="00DD457C">
        <w:rPr>
          <w:rStyle w:val="Izteiksmgs"/>
          <w:b w:val="0"/>
        </w:rPr>
        <w:t xml:space="preserve">2019. gada 31. decembrī ieslodzījuma vietās atradās </w:t>
      </w:r>
      <w:r w:rsidRPr="00DD457C">
        <w:rPr>
          <w:rStyle w:val="Izteiksmgs"/>
        </w:rPr>
        <w:t>3414</w:t>
      </w:r>
      <w:r w:rsidRPr="00DD457C">
        <w:rPr>
          <w:rStyle w:val="Izteiksmgs"/>
          <w:b w:val="0"/>
        </w:rPr>
        <w:t xml:space="preserve"> ieslodzītie: apcietinātie – </w:t>
      </w:r>
      <w:r w:rsidRPr="00DD457C">
        <w:rPr>
          <w:rStyle w:val="Izteiksmgs"/>
        </w:rPr>
        <w:t>949</w:t>
      </w:r>
      <w:r w:rsidRPr="00DD457C">
        <w:rPr>
          <w:rStyle w:val="Izteiksmgs"/>
          <w:b w:val="0"/>
        </w:rPr>
        <w:t xml:space="preserve">, notiesātie – </w:t>
      </w:r>
      <w:r w:rsidRPr="00DD457C">
        <w:rPr>
          <w:rStyle w:val="Izteiksmgs"/>
        </w:rPr>
        <w:t>2465</w:t>
      </w:r>
      <w:r w:rsidRPr="00DD457C">
        <w:rPr>
          <w:rStyle w:val="Izteiksmgs"/>
          <w:b w:val="0"/>
        </w:rPr>
        <w:t xml:space="preserve">. No kopējā ieslodzīto skaita ieslodzījuma vietās atradās </w:t>
      </w:r>
      <w:r w:rsidRPr="00DD457C">
        <w:rPr>
          <w:rStyle w:val="Izteiksmgs"/>
        </w:rPr>
        <w:t>294</w:t>
      </w:r>
      <w:r w:rsidRPr="00DD457C">
        <w:rPr>
          <w:rStyle w:val="Izteiksmgs"/>
          <w:b w:val="0"/>
        </w:rPr>
        <w:t xml:space="preserve"> sievietes (apcietinātās – </w:t>
      </w:r>
      <w:r w:rsidRPr="00DD457C">
        <w:rPr>
          <w:rStyle w:val="Izteiksmgs"/>
        </w:rPr>
        <w:t>65</w:t>
      </w:r>
      <w:r w:rsidRPr="00DD457C">
        <w:rPr>
          <w:rStyle w:val="Izteiksmgs"/>
          <w:b w:val="0"/>
        </w:rPr>
        <w:t xml:space="preserve">, notiesātās – </w:t>
      </w:r>
      <w:r w:rsidRPr="00DD457C">
        <w:rPr>
          <w:rStyle w:val="Izteiksmgs"/>
        </w:rPr>
        <w:t>229</w:t>
      </w:r>
      <w:r w:rsidRPr="00DD457C">
        <w:rPr>
          <w:rStyle w:val="Izteiksmgs"/>
          <w:b w:val="0"/>
        </w:rPr>
        <w:t xml:space="preserve">), </w:t>
      </w:r>
      <w:r w:rsidRPr="00DD457C">
        <w:rPr>
          <w:rStyle w:val="Izteiksmgs"/>
        </w:rPr>
        <w:t>36</w:t>
      </w:r>
      <w:r w:rsidRPr="00DD457C">
        <w:rPr>
          <w:rStyle w:val="Izteiksmgs"/>
          <w:b w:val="0"/>
        </w:rPr>
        <w:t xml:space="preserve"> nepilngadīgie (apcietinātie – </w:t>
      </w:r>
      <w:r w:rsidRPr="00DD457C">
        <w:rPr>
          <w:rStyle w:val="Izteiksmgs"/>
        </w:rPr>
        <w:t>15</w:t>
      </w:r>
      <w:r w:rsidRPr="00DD457C">
        <w:rPr>
          <w:rStyle w:val="Izteiksmgs"/>
          <w:b w:val="0"/>
        </w:rPr>
        <w:t xml:space="preserve">, notiesātie – </w:t>
      </w:r>
      <w:r w:rsidRPr="00DD457C">
        <w:rPr>
          <w:rStyle w:val="Izteiksmgs"/>
        </w:rPr>
        <w:t>21</w:t>
      </w:r>
      <w:r w:rsidRPr="001B1082">
        <w:rPr>
          <w:rStyle w:val="Izteiksmgs"/>
          <w:b w:val="0"/>
        </w:rPr>
        <w:t xml:space="preserve">) un </w:t>
      </w:r>
      <w:r w:rsidR="001B1082" w:rsidRPr="001B1082">
        <w:rPr>
          <w:rStyle w:val="Izteiksmgs"/>
        </w:rPr>
        <w:t>69</w:t>
      </w:r>
      <w:r w:rsidRPr="001B1082">
        <w:rPr>
          <w:rStyle w:val="Izteiksmgs"/>
          <w:b w:val="0"/>
        </w:rPr>
        <w:t xml:space="preserve"> ieslodzītie, kuri sodīti ar brīvības atņemšanu uz visu mūžu (mūža ieslodzījums) (apcietinātie – </w:t>
      </w:r>
      <w:r w:rsidRPr="001B1082">
        <w:rPr>
          <w:rStyle w:val="Izteiksmgs"/>
        </w:rPr>
        <w:t>8,</w:t>
      </w:r>
      <w:r w:rsidRPr="001B1082">
        <w:rPr>
          <w:rStyle w:val="Izteiksmgs"/>
          <w:b w:val="0"/>
        </w:rPr>
        <w:t xml:space="preserve"> notiesātie – </w:t>
      </w:r>
      <w:r w:rsidRPr="001B1082">
        <w:rPr>
          <w:rStyle w:val="Izteiksmgs"/>
        </w:rPr>
        <w:t>61</w:t>
      </w:r>
      <w:r w:rsidRPr="001B1082">
        <w:rPr>
          <w:rStyle w:val="Izteiksmgs"/>
          <w:b w:val="0"/>
        </w:rPr>
        <w:t>).</w:t>
      </w:r>
    </w:p>
    <w:p w:rsidR="00EE7A2F" w:rsidRDefault="00EE7A2F" w:rsidP="00EE7A2F">
      <w:pPr>
        <w:rPr>
          <w:noProof/>
          <w:color w:val="000000" w:themeColor="text1"/>
        </w:rPr>
      </w:pPr>
    </w:p>
    <w:p w:rsidR="001B1082" w:rsidRPr="00DD457C" w:rsidRDefault="001B1082" w:rsidP="00EE7A2F">
      <w:pPr>
        <w:rPr>
          <w:noProof/>
          <w:color w:val="000000" w:themeColor="text1"/>
        </w:rPr>
      </w:pPr>
    </w:p>
    <w:p w:rsidR="00EE7A2F" w:rsidRPr="00DD457C" w:rsidRDefault="00EE7A2F" w:rsidP="00EE7A2F">
      <w:pPr>
        <w:rPr>
          <w:rStyle w:val="Izteiksmgs"/>
          <w:b w:val="0"/>
        </w:rPr>
      </w:pPr>
      <w:r w:rsidRPr="00DD457C">
        <w:rPr>
          <w:noProof/>
        </w:rPr>
        <w:drawing>
          <wp:inline distT="0" distB="0" distL="0" distR="0" wp14:anchorId="5B00C7FD" wp14:editId="57A8FA94">
            <wp:extent cx="7009633" cy="3629025"/>
            <wp:effectExtent l="0" t="0" r="127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A2F" w:rsidRPr="00DD457C" w:rsidRDefault="00EE7A2F" w:rsidP="00EE7A2F">
      <w:pPr>
        <w:jc w:val="center"/>
        <w:rPr>
          <w:rStyle w:val="Izteiksmgs"/>
        </w:rPr>
      </w:pPr>
    </w:p>
    <w:p w:rsidR="00DB6F7E" w:rsidRPr="00DD457C" w:rsidRDefault="00DB6F7E" w:rsidP="00EE7A2F">
      <w:pPr>
        <w:jc w:val="center"/>
        <w:rPr>
          <w:rStyle w:val="Izteiksmgs"/>
        </w:rPr>
      </w:pPr>
    </w:p>
    <w:p w:rsidR="00EE7A2F" w:rsidRPr="00DD457C" w:rsidRDefault="00EE7A2F" w:rsidP="00EE7A2F">
      <w:pPr>
        <w:jc w:val="center"/>
        <w:rPr>
          <w:rStyle w:val="Izteiksmgs"/>
        </w:rPr>
      </w:pPr>
      <w:r w:rsidRPr="00DD457C">
        <w:rPr>
          <w:noProof/>
        </w:rPr>
        <w:drawing>
          <wp:inline distT="0" distB="0" distL="0" distR="0" wp14:anchorId="0455F5F6" wp14:editId="5894A388">
            <wp:extent cx="3540125" cy="2902688"/>
            <wp:effectExtent l="0" t="0" r="317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875EA">
        <w:rPr>
          <w:rStyle w:val="Izteiksmgs"/>
        </w:rPr>
        <w:t xml:space="preserve"> </w:t>
      </w:r>
      <w:r w:rsidRPr="00DD457C">
        <w:rPr>
          <w:noProof/>
        </w:rPr>
        <w:drawing>
          <wp:inline distT="0" distB="0" distL="0" distR="0" wp14:anchorId="005FD7F9" wp14:editId="6B605C10">
            <wp:extent cx="3423285" cy="2902585"/>
            <wp:effectExtent l="0" t="0" r="5715" b="120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7A2F" w:rsidRDefault="00EE7A2F" w:rsidP="00EE7A2F">
      <w:pPr>
        <w:jc w:val="center"/>
        <w:rPr>
          <w:rStyle w:val="Izteiksmgs"/>
        </w:rPr>
      </w:pPr>
    </w:p>
    <w:p w:rsidR="001B1082" w:rsidRDefault="001B1082" w:rsidP="00EE7A2F">
      <w:pPr>
        <w:jc w:val="center"/>
        <w:rPr>
          <w:rStyle w:val="Izteiksmgs"/>
        </w:rPr>
      </w:pPr>
    </w:p>
    <w:p w:rsidR="001B1082" w:rsidRDefault="001B1082" w:rsidP="00EE7A2F">
      <w:pPr>
        <w:jc w:val="center"/>
        <w:rPr>
          <w:rStyle w:val="Izteiksmgs"/>
        </w:rPr>
      </w:pPr>
    </w:p>
    <w:p w:rsidR="001B1082" w:rsidRDefault="001B1082" w:rsidP="00EE7A2F">
      <w:pPr>
        <w:jc w:val="center"/>
        <w:rPr>
          <w:rStyle w:val="Izteiksmgs"/>
        </w:rPr>
      </w:pPr>
    </w:p>
    <w:p w:rsidR="001B1082" w:rsidRDefault="001B1082" w:rsidP="00EE7A2F">
      <w:pPr>
        <w:jc w:val="center"/>
        <w:rPr>
          <w:rStyle w:val="Izteiksmgs"/>
        </w:rPr>
      </w:pPr>
    </w:p>
    <w:p w:rsidR="001B1082" w:rsidRPr="00DD457C" w:rsidRDefault="001B1082" w:rsidP="00EE7A2F">
      <w:pPr>
        <w:jc w:val="center"/>
        <w:rPr>
          <w:rStyle w:val="Izteiksmgs"/>
        </w:rPr>
      </w:pPr>
    </w:p>
    <w:p w:rsidR="00EE7A2F" w:rsidRDefault="00EE7A2F" w:rsidP="00EE7A2F">
      <w:pPr>
        <w:jc w:val="center"/>
        <w:rPr>
          <w:rStyle w:val="Izteiksmgs"/>
        </w:rPr>
      </w:pPr>
      <w:r w:rsidRPr="00DD457C">
        <w:rPr>
          <w:noProof/>
        </w:rPr>
        <w:drawing>
          <wp:inline distT="0" distB="0" distL="0" distR="0" wp14:anchorId="5D081CAC" wp14:editId="3FBC816A">
            <wp:extent cx="6766560" cy="4421875"/>
            <wp:effectExtent l="0" t="0" r="15240" b="171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75EA" w:rsidRDefault="00C875EA" w:rsidP="00EE7A2F">
      <w:pPr>
        <w:jc w:val="center"/>
        <w:rPr>
          <w:rStyle w:val="Izteiksmgs"/>
        </w:rPr>
      </w:pPr>
    </w:p>
    <w:p w:rsidR="001B1082" w:rsidRPr="00DD457C" w:rsidRDefault="001B1082" w:rsidP="00EE7A2F">
      <w:pPr>
        <w:jc w:val="center"/>
        <w:rPr>
          <w:rStyle w:val="Izteiksmgs"/>
        </w:rPr>
      </w:pPr>
    </w:p>
    <w:p w:rsidR="00EE7A2F" w:rsidRPr="00DD457C" w:rsidRDefault="00EE7A2F" w:rsidP="00EE7A2F">
      <w:pPr>
        <w:jc w:val="center"/>
        <w:rPr>
          <w:rStyle w:val="Izteiksmgs"/>
        </w:rPr>
      </w:pPr>
    </w:p>
    <w:p w:rsidR="00EE7A2F" w:rsidRPr="00DD457C" w:rsidRDefault="00673A23" w:rsidP="00EE7A2F">
      <w:pPr>
        <w:jc w:val="center"/>
        <w:rPr>
          <w:rStyle w:val="Izteiksmgs"/>
        </w:rPr>
      </w:pPr>
      <w:r w:rsidRPr="00DD457C">
        <w:rPr>
          <w:noProof/>
        </w:rPr>
        <w:drawing>
          <wp:inline distT="0" distB="0" distL="0" distR="0" wp14:anchorId="2FCB51D7" wp14:editId="4473BC76">
            <wp:extent cx="6851650" cy="3906981"/>
            <wp:effectExtent l="0" t="0" r="635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A2F" w:rsidRPr="00DD457C" w:rsidRDefault="00EE7A2F" w:rsidP="00EE7A2F">
      <w:pPr>
        <w:jc w:val="center"/>
        <w:rPr>
          <w:rStyle w:val="Izteiksmgs"/>
        </w:rPr>
      </w:pPr>
    </w:p>
    <w:p w:rsidR="00673A23" w:rsidRDefault="00673A23" w:rsidP="00EE7A2F">
      <w:pPr>
        <w:jc w:val="center"/>
        <w:rPr>
          <w:rStyle w:val="Izteiksmgs"/>
        </w:rPr>
      </w:pPr>
    </w:p>
    <w:p w:rsidR="00C875EA" w:rsidRDefault="00C875EA" w:rsidP="00EE7A2F">
      <w:pPr>
        <w:jc w:val="center"/>
        <w:rPr>
          <w:rStyle w:val="Izteiksmgs"/>
        </w:rPr>
      </w:pPr>
    </w:p>
    <w:p w:rsidR="00C875EA" w:rsidRDefault="00C875EA" w:rsidP="00EE7A2F">
      <w:pPr>
        <w:jc w:val="center"/>
        <w:rPr>
          <w:rStyle w:val="Izteiksmgs"/>
        </w:rPr>
      </w:pPr>
    </w:p>
    <w:p w:rsidR="00C875EA" w:rsidRDefault="00C875EA" w:rsidP="00E35029">
      <w:pPr>
        <w:rPr>
          <w:rStyle w:val="Izteiksmgs"/>
        </w:rPr>
      </w:pPr>
    </w:p>
    <w:p w:rsidR="00E35029" w:rsidRDefault="00E35029" w:rsidP="00E35029">
      <w:pPr>
        <w:rPr>
          <w:rStyle w:val="Izteiksmgs"/>
        </w:rPr>
      </w:pPr>
    </w:p>
    <w:p w:rsidR="00E35029" w:rsidRDefault="00E35029" w:rsidP="00E35029">
      <w:pPr>
        <w:rPr>
          <w:rStyle w:val="Izteiksmgs"/>
        </w:rPr>
      </w:pPr>
    </w:p>
    <w:p w:rsidR="00C875EA" w:rsidRPr="00DD457C" w:rsidRDefault="00C875EA" w:rsidP="00EE7A2F">
      <w:pPr>
        <w:jc w:val="center"/>
        <w:rPr>
          <w:rStyle w:val="Izteiksmgs"/>
        </w:rPr>
      </w:pPr>
    </w:p>
    <w:p w:rsidR="00673A23" w:rsidRPr="00DD457C" w:rsidRDefault="00673A23" w:rsidP="00EE7A2F">
      <w:pPr>
        <w:jc w:val="center"/>
        <w:rPr>
          <w:rStyle w:val="Izteiksmgs"/>
        </w:rPr>
      </w:pPr>
      <w:r w:rsidRPr="00DD457C">
        <w:rPr>
          <w:noProof/>
        </w:rPr>
        <w:drawing>
          <wp:inline distT="0" distB="0" distL="0" distR="0" wp14:anchorId="7057D5A2" wp14:editId="4AC23E78">
            <wp:extent cx="6078855" cy="3794078"/>
            <wp:effectExtent l="0" t="0" r="1714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7A2F" w:rsidRDefault="00EE7A2F" w:rsidP="00EE7A2F">
      <w:pPr>
        <w:jc w:val="center"/>
        <w:rPr>
          <w:rStyle w:val="Izteiksmgs"/>
        </w:rPr>
      </w:pPr>
    </w:p>
    <w:p w:rsidR="00C875EA" w:rsidRDefault="00C875EA" w:rsidP="00EE7A2F">
      <w:pPr>
        <w:jc w:val="center"/>
        <w:rPr>
          <w:rStyle w:val="Izteiksmgs"/>
        </w:rPr>
      </w:pPr>
    </w:p>
    <w:p w:rsidR="00C875EA" w:rsidRPr="00DD457C" w:rsidRDefault="00C875EA" w:rsidP="00EE7A2F">
      <w:pPr>
        <w:jc w:val="center"/>
        <w:rPr>
          <w:rStyle w:val="Izteiksmgs"/>
        </w:rPr>
      </w:pPr>
    </w:p>
    <w:p w:rsidR="00EE7A2F" w:rsidRPr="00DD457C" w:rsidRDefault="00673A23" w:rsidP="00EE7A2F">
      <w:pPr>
        <w:jc w:val="center"/>
        <w:rPr>
          <w:rStyle w:val="Izteiksmgs"/>
        </w:rPr>
      </w:pPr>
      <w:r w:rsidRPr="00DD457C">
        <w:rPr>
          <w:noProof/>
        </w:rPr>
        <w:drawing>
          <wp:inline distT="0" distB="0" distL="0" distR="0" wp14:anchorId="608CFF23" wp14:editId="7C99BC90">
            <wp:extent cx="6100445" cy="4326341"/>
            <wp:effectExtent l="0" t="0" r="1460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7A2F" w:rsidRPr="00DD457C" w:rsidRDefault="00EE7A2F" w:rsidP="00EE7A2F">
      <w:pPr>
        <w:jc w:val="center"/>
        <w:rPr>
          <w:rStyle w:val="Izteiksmgs"/>
        </w:rPr>
      </w:pPr>
    </w:p>
    <w:p w:rsidR="00EE7A2F" w:rsidRDefault="00EE7A2F" w:rsidP="00EE7A2F">
      <w:pPr>
        <w:jc w:val="center"/>
        <w:rPr>
          <w:rStyle w:val="Izteiksmgs"/>
        </w:rPr>
      </w:pPr>
    </w:p>
    <w:p w:rsidR="00C875EA" w:rsidRDefault="00C875EA" w:rsidP="00EE7A2F">
      <w:pPr>
        <w:jc w:val="center"/>
        <w:rPr>
          <w:rStyle w:val="Izteiksmgs"/>
        </w:rPr>
      </w:pPr>
    </w:p>
    <w:p w:rsidR="00C875EA" w:rsidRDefault="00C875EA" w:rsidP="00EE7A2F">
      <w:pPr>
        <w:jc w:val="center"/>
        <w:rPr>
          <w:rStyle w:val="Izteiksmgs"/>
        </w:rPr>
      </w:pPr>
    </w:p>
    <w:p w:rsidR="00EE7A2F" w:rsidRPr="00DD457C" w:rsidRDefault="00EE7A2F" w:rsidP="00EE7A2F">
      <w:pPr>
        <w:jc w:val="center"/>
        <w:rPr>
          <w:rStyle w:val="Izteiksmgs"/>
        </w:rPr>
      </w:pPr>
    </w:p>
    <w:p w:rsidR="00EE7A2F" w:rsidRPr="00DD457C" w:rsidRDefault="00EE7A2F" w:rsidP="00EE7A2F">
      <w:pPr>
        <w:jc w:val="center"/>
        <w:rPr>
          <w:rStyle w:val="Izteiksmgs"/>
          <w:sz w:val="36"/>
          <w:szCs w:val="36"/>
        </w:rPr>
      </w:pPr>
      <w:r w:rsidRPr="00DD457C">
        <w:rPr>
          <w:rStyle w:val="Izteiksmgs"/>
          <w:sz w:val="36"/>
          <w:szCs w:val="36"/>
        </w:rPr>
        <w:t>Notiesāto statistika</w:t>
      </w:r>
    </w:p>
    <w:p w:rsidR="00EB6140" w:rsidRPr="00DD457C" w:rsidRDefault="00EB6140" w:rsidP="003B02E5">
      <w:pPr>
        <w:tabs>
          <w:tab w:val="left" w:pos="3825"/>
        </w:tabs>
        <w:jc w:val="center"/>
        <w:rPr>
          <w:sz w:val="22"/>
          <w:szCs w:val="22"/>
        </w:rPr>
      </w:pP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694"/>
        <w:gridCol w:w="984"/>
        <w:gridCol w:w="992"/>
        <w:gridCol w:w="852"/>
        <w:gridCol w:w="992"/>
        <w:gridCol w:w="850"/>
        <w:gridCol w:w="75"/>
        <w:gridCol w:w="784"/>
        <w:gridCol w:w="851"/>
        <w:gridCol w:w="850"/>
      </w:tblGrid>
      <w:tr w:rsidR="00DB6F7E" w:rsidRPr="00DD457C" w:rsidTr="00DB6F7E">
        <w:tc>
          <w:tcPr>
            <w:tcW w:w="3401" w:type="dxa"/>
            <w:gridSpan w:val="2"/>
            <w:vMerge w:val="restart"/>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Saturs</w:t>
            </w:r>
          </w:p>
        </w:tc>
        <w:tc>
          <w:tcPr>
            <w:tcW w:w="984" w:type="dxa"/>
            <w:vMerge w:val="restart"/>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KOPĀ</w:t>
            </w:r>
          </w:p>
        </w:tc>
        <w:tc>
          <w:tcPr>
            <w:tcW w:w="992" w:type="dxa"/>
            <w:vMerge w:val="restart"/>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Slēgtā cietumā</w:t>
            </w:r>
          </w:p>
        </w:tc>
        <w:tc>
          <w:tcPr>
            <w:tcW w:w="1844"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Daļēji slēgtā cietumā</w:t>
            </w:r>
          </w:p>
        </w:tc>
        <w:tc>
          <w:tcPr>
            <w:tcW w:w="1709" w:type="dxa"/>
            <w:gridSpan w:val="3"/>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Atklātā cietumā</w:t>
            </w:r>
          </w:p>
        </w:tc>
        <w:tc>
          <w:tcPr>
            <w:tcW w:w="1701"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b/>
                <w:sz w:val="18"/>
                <w:szCs w:val="18"/>
              </w:rPr>
            </w:pPr>
            <w:r w:rsidRPr="00DD457C">
              <w:rPr>
                <w:b/>
                <w:sz w:val="18"/>
                <w:szCs w:val="18"/>
              </w:rPr>
              <w:t>Audzināšanas iestādē nepilngadīgajiem</w:t>
            </w:r>
          </w:p>
        </w:tc>
      </w:tr>
      <w:tr w:rsidR="00DB6F7E" w:rsidRPr="00DD457C" w:rsidTr="00DB6F7E">
        <w:tc>
          <w:tcPr>
            <w:tcW w:w="3401" w:type="dxa"/>
            <w:gridSpan w:val="2"/>
            <w:vMerge/>
            <w:tcBorders>
              <w:top w:val="single" w:sz="4" w:space="0" w:color="auto"/>
              <w:left w:val="single" w:sz="4" w:space="0" w:color="auto"/>
              <w:bottom w:val="single" w:sz="12" w:space="0" w:color="auto"/>
              <w:right w:val="single" w:sz="4" w:space="0" w:color="auto"/>
            </w:tcBorders>
            <w:vAlign w:val="center"/>
          </w:tcPr>
          <w:p w:rsidR="00DB6F7E" w:rsidRPr="00DD457C" w:rsidRDefault="00DB6F7E" w:rsidP="00C74E7C">
            <w:pPr>
              <w:rPr>
                <w:b/>
                <w:sz w:val="20"/>
                <w:szCs w:val="20"/>
              </w:rPr>
            </w:pPr>
          </w:p>
        </w:tc>
        <w:tc>
          <w:tcPr>
            <w:tcW w:w="984" w:type="dxa"/>
            <w:vMerge/>
            <w:tcBorders>
              <w:top w:val="single" w:sz="4" w:space="0" w:color="auto"/>
              <w:left w:val="single" w:sz="4" w:space="0" w:color="auto"/>
              <w:bottom w:val="single" w:sz="12" w:space="0" w:color="auto"/>
              <w:right w:val="single" w:sz="4" w:space="0" w:color="auto"/>
            </w:tcBorders>
            <w:vAlign w:val="center"/>
          </w:tcPr>
          <w:p w:rsidR="00DB6F7E" w:rsidRPr="00DD457C" w:rsidRDefault="00DB6F7E" w:rsidP="00C74E7C">
            <w:pPr>
              <w:rPr>
                <w:b/>
                <w:sz w:val="20"/>
                <w:szCs w:val="20"/>
              </w:rPr>
            </w:pPr>
          </w:p>
        </w:tc>
        <w:tc>
          <w:tcPr>
            <w:tcW w:w="992" w:type="dxa"/>
            <w:vMerge/>
            <w:tcBorders>
              <w:top w:val="single" w:sz="4" w:space="0" w:color="auto"/>
              <w:left w:val="single" w:sz="4" w:space="0" w:color="auto"/>
              <w:bottom w:val="single" w:sz="12" w:space="0" w:color="auto"/>
              <w:right w:val="single" w:sz="4" w:space="0" w:color="auto"/>
            </w:tcBorders>
            <w:vAlign w:val="center"/>
          </w:tcPr>
          <w:p w:rsidR="00DB6F7E" w:rsidRPr="00DD457C" w:rsidRDefault="00DB6F7E" w:rsidP="00C74E7C">
            <w:pPr>
              <w:rPr>
                <w:b/>
                <w:sz w:val="20"/>
                <w:szCs w:val="20"/>
              </w:rPr>
            </w:pPr>
          </w:p>
        </w:tc>
        <w:tc>
          <w:tcPr>
            <w:tcW w:w="852" w:type="dxa"/>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vīrieši</w:t>
            </w:r>
          </w:p>
        </w:tc>
        <w:tc>
          <w:tcPr>
            <w:tcW w:w="992" w:type="dxa"/>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sievietes</w:t>
            </w:r>
          </w:p>
        </w:tc>
        <w:tc>
          <w:tcPr>
            <w:tcW w:w="850" w:type="dxa"/>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vīrieši</w:t>
            </w:r>
          </w:p>
        </w:tc>
        <w:tc>
          <w:tcPr>
            <w:tcW w:w="859" w:type="dxa"/>
            <w:gridSpan w:val="2"/>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sievietes</w:t>
            </w:r>
          </w:p>
        </w:tc>
        <w:tc>
          <w:tcPr>
            <w:tcW w:w="851" w:type="dxa"/>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jaunieši</w:t>
            </w:r>
          </w:p>
        </w:tc>
        <w:tc>
          <w:tcPr>
            <w:tcW w:w="850" w:type="dxa"/>
            <w:tcBorders>
              <w:top w:val="single" w:sz="4"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sz w:val="16"/>
                <w:szCs w:val="16"/>
              </w:rPr>
            </w:pPr>
            <w:r w:rsidRPr="00DD457C">
              <w:rPr>
                <w:sz w:val="16"/>
                <w:szCs w:val="16"/>
              </w:rPr>
              <w:t>jaunietes</w:t>
            </w:r>
          </w:p>
        </w:tc>
      </w:tr>
      <w:tr w:rsidR="00DB6F7E" w:rsidRPr="00DD457C" w:rsidTr="00DB6F7E">
        <w:tc>
          <w:tcPr>
            <w:tcW w:w="3401" w:type="dxa"/>
            <w:gridSpan w:val="2"/>
            <w:tcBorders>
              <w:top w:val="single" w:sz="12" w:space="0" w:color="auto"/>
              <w:left w:val="single" w:sz="4" w:space="0" w:color="auto"/>
              <w:bottom w:val="single" w:sz="12" w:space="0" w:color="auto"/>
              <w:right w:val="single" w:sz="4" w:space="0" w:color="auto"/>
            </w:tcBorders>
          </w:tcPr>
          <w:p w:rsidR="00DB6F7E" w:rsidRPr="00DD457C" w:rsidRDefault="00DB6F7E" w:rsidP="00EE7A2F">
            <w:pPr>
              <w:tabs>
                <w:tab w:val="left" w:pos="3825"/>
              </w:tabs>
              <w:rPr>
                <w:b/>
                <w:sz w:val="22"/>
                <w:szCs w:val="22"/>
              </w:rPr>
            </w:pPr>
            <w:r w:rsidRPr="00DD457C">
              <w:rPr>
                <w:b/>
                <w:sz w:val="20"/>
                <w:szCs w:val="20"/>
              </w:rPr>
              <w:t>Notiesāto skaits uz 31.12.2019.</w:t>
            </w:r>
          </w:p>
        </w:tc>
        <w:tc>
          <w:tcPr>
            <w:tcW w:w="984"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color w:val="FF0000"/>
                <w:sz w:val="20"/>
                <w:szCs w:val="20"/>
              </w:rPr>
              <w:t>2465</w:t>
            </w:r>
          </w:p>
        </w:tc>
        <w:tc>
          <w:tcPr>
            <w:tcW w:w="992"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1857</w:t>
            </w:r>
          </w:p>
        </w:tc>
        <w:tc>
          <w:tcPr>
            <w:tcW w:w="852"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323</w:t>
            </w:r>
          </w:p>
        </w:tc>
        <w:tc>
          <w:tcPr>
            <w:tcW w:w="992"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178</w:t>
            </w:r>
          </w:p>
        </w:tc>
        <w:tc>
          <w:tcPr>
            <w:tcW w:w="850"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35</w:t>
            </w:r>
          </w:p>
        </w:tc>
        <w:tc>
          <w:tcPr>
            <w:tcW w:w="859" w:type="dxa"/>
            <w:gridSpan w:val="2"/>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51</w:t>
            </w:r>
          </w:p>
        </w:tc>
        <w:tc>
          <w:tcPr>
            <w:tcW w:w="851"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r w:rsidRPr="00DD457C">
              <w:rPr>
                <w:b/>
                <w:sz w:val="20"/>
                <w:szCs w:val="20"/>
              </w:rPr>
              <w:t>21</w:t>
            </w:r>
          </w:p>
        </w:tc>
        <w:tc>
          <w:tcPr>
            <w:tcW w:w="850" w:type="dxa"/>
            <w:tcBorders>
              <w:top w:val="single" w:sz="12" w:space="0" w:color="auto"/>
              <w:left w:val="single" w:sz="4" w:space="0" w:color="auto"/>
              <w:bottom w:val="single" w:sz="12" w:space="0" w:color="auto"/>
              <w:right w:val="single" w:sz="4" w:space="0" w:color="auto"/>
            </w:tcBorders>
          </w:tcPr>
          <w:p w:rsidR="00DB6F7E" w:rsidRPr="00DD457C" w:rsidRDefault="00DB6F7E" w:rsidP="00C74E7C">
            <w:pPr>
              <w:tabs>
                <w:tab w:val="left" w:pos="3825"/>
              </w:tabs>
              <w:jc w:val="center"/>
              <w:rPr>
                <w:b/>
                <w:sz w:val="20"/>
                <w:szCs w:val="20"/>
              </w:rPr>
            </w:pPr>
          </w:p>
        </w:tc>
      </w:tr>
      <w:tr w:rsidR="00DB6F7E" w:rsidRPr="00DD457C" w:rsidTr="00DB6F7E">
        <w:tc>
          <w:tcPr>
            <w:tcW w:w="707" w:type="dxa"/>
            <w:vMerge w:val="restart"/>
            <w:tcBorders>
              <w:top w:val="single" w:sz="12" w:space="0" w:color="auto"/>
              <w:left w:val="single" w:sz="4" w:space="0" w:color="auto"/>
              <w:bottom w:val="single" w:sz="4" w:space="0" w:color="auto"/>
              <w:right w:val="single" w:sz="4" w:space="0" w:color="auto"/>
            </w:tcBorders>
            <w:textDirection w:val="btLr"/>
          </w:tcPr>
          <w:p w:rsidR="00DB6F7E" w:rsidRPr="00DD457C" w:rsidRDefault="00DB6F7E" w:rsidP="003B02E5">
            <w:pPr>
              <w:tabs>
                <w:tab w:val="left" w:pos="3825"/>
              </w:tabs>
              <w:ind w:left="113" w:right="113"/>
              <w:jc w:val="center"/>
              <w:rPr>
                <w:sz w:val="20"/>
                <w:szCs w:val="20"/>
              </w:rPr>
            </w:pPr>
            <w:r w:rsidRPr="00DD457C">
              <w:rPr>
                <w:sz w:val="20"/>
                <w:szCs w:val="20"/>
              </w:rPr>
              <w:t>KRIMINĀLLIKUMA PANTI</w:t>
            </w:r>
          </w:p>
        </w:tc>
        <w:tc>
          <w:tcPr>
            <w:tcW w:w="2694" w:type="dxa"/>
            <w:tcBorders>
              <w:top w:val="single" w:sz="12" w:space="0" w:color="auto"/>
              <w:left w:val="single" w:sz="4" w:space="0" w:color="auto"/>
              <w:bottom w:val="single" w:sz="4" w:space="0" w:color="auto"/>
              <w:right w:val="single" w:sz="4" w:space="0" w:color="auto"/>
            </w:tcBorders>
          </w:tcPr>
          <w:p w:rsidR="00DB6F7E" w:rsidRPr="00DD457C" w:rsidRDefault="00DB6F7E" w:rsidP="000948EB">
            <w:pPr>
              <w:tabs>
                <w:tab w:val="left" w:pos="3825"/>
              </w:tabs>
              <w:jc w:val="both"/>
              <w:rPr>
                <w:sz w:val="16"/>
                <w:szCs w:val="16"/>
              </w:rPr>
            </w:pPr>
            <w:r w:rsidRPr="00DD457C">
              <w:rPr>
                <w:sz w:val="20"/>
                <w:szCs w:val="20"/>
              </w:rPr>
              <w:t>71.-79.p.(</w:t>
            </w:r>
            <w:r w:rsidRPr="00DD457C">
              <w:rPr>
                <w:sz w:val="18"/>
                <w:szCs w:val="18"/>
              </w:rPr>
              <w:t>noziegumi pret cilvēci, mieru kara noziegumi, genocīds</w:t>
            </w:r>
            <w:r w:rsidRPr="00DD457C">
              <w:rPr>
                <w:sz w:val="20"/>
                <w:szCs w:val="20"/>
              </w:rPr>
              <w:t>)</w:t>
            </w:r>
          </w:p>
        </w:tc>
        <w:tc>
          <w:tcPr>
            <w:tcW w:w="984"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12"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12"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80.-95</w:t>
            </w:r>
            <w:r w:rsidRPr="00DD457C">
              <w:rPr>
                <w:sz w:val="20"/>
                <w:szCs w:val="20"/>
                <w:vertAlign w:val="superscript"/>
              </w:rPr>
              <w:t>1</w:t>
            </w:r>
            <w:r w:rsidRPr="00DD457C">
              <w:rPr>
                <w:sz w:val="20"/>
                <w:szCs w:val="20"/>
              </w:rPr>
              <w:t xml:space="preserve">.p. </w:t>
            </w:r>
            <w:r w:rsidRPr="00DD457C">
              <w:rPr>
                <w:sz w:val="18"/>
                <w:szCs w:val="18"/>
              </w:rPr>
              <w:t>(noziegumi pret valsti</w:t>
            </w:r>
            <w:r w:rsidRPr="00DD457C">
              <w:rPr>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rPr>
          <w:trHeight w:val="1407"/>
        </w:trPr>
        <w:tc>
          <w:tcPr>
            <w:tcW w:w="707" w:type="dxa"/>
            <w:vMerge/>
            <w:tcBorders>
              <w:top w:val="single" w:sz="12"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3B02E5">
            <w:pPr>
              <w:tabs>
                <w:tab w:val="left" w:pos="3825"/>
              </w:tabs>
              <w:jc w:val="both"/>
              <w:rPr>
                <w:sz w:val="20"/>
                <w:szCs w:val="20"/>
              </w:rPr>
            </w:pPr>
            <w:r w:rsidRPr="00DD457C">
              <w:rPr>
                <w:sz w:val="20"/>
                <w:szCs w:val="20"/>
              </w:rPr>
              <w:t>96.-106.p. (</w:t>
            </w:r>
            <w:r w:rsidRPr="00DD457C">
              <w:rPr>
                <w:sz w:val="18"/>
                <w:szCs w:val="18"/>
              </w:rPr>
              <w:t>noziedzīgi nodarījumi pret dabas vidi)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textDirection w:val="btLr"/>
          </w:tcPr>
          <w:p w:rsidR="00DB6F7E" w:rsidRPr="00DD457C" w:rsidRDefault="00DB6F7E" w:rsidP="003B02E5">
            <w:pPr>
              <w:tabs>
                <w:tab w:val="left" w:pos="3825"/>
              </w:tabs>
              <w:ind w:left="113" w:right="113"/>
              <w:jc w:val="center"/>
              <w:rPr>
                <w:sz w:val="20"/>
                <w:szCs w:val="20"/>
              </w:rPr>
            </w:pPr>
            <w:r w:rsidRPr="00DD457C">
              <w:rPr>
                <w:sz w:val="20"/>
                <w:szCs w:val="20"/>
              </w:rPr>
              <w:t>KRIMINĀLLIKUMA PANTI</w:t>
            </w: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107.p. </w:t>
            </w:r>
            <w:r w:rsidRPr="00DD457C">
              <w:rPr>
                <w:sz w:val="16"/>
                <w:szCs w:val="16"/>
              </w:rPr>
              <w:t>(meža dedzināšana)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108.p.</w:t>
            </w:r>
            <w:r w:rsidRPr="00DD457C">
              <w:rPr>
                <w:sz w:val="16"/>
                <w:szCs w:val="16"/>
              </w:rPr>
              <w:t xml:space="preserve"> (meža iznīcināšana un bojāšana aiz neuzmanības)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109.p. </w:t>
            </w:r>
            <w:r w:rsidRPr="00DD457C">
              <w:rPr>
                <w:sz w:val="16"/>
                <w:szCs w:val="16"/>
              </w:rPr>
              <w:t>(patvaļīga koku ciršana un bojāšana)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110.p. </w:t>
            </w:r>
            <w:r w:rsidRPr="00DD457C">
              <w:rPr>
                <w:sz w:val="16"/>
                <w:szCs w:val="16"/>
              </w:rPr>
              <w:t>(patvaļīga zvejošana un ūdensdzīvnieku iegūšana)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111.p.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112.p. </w:t>
            </w:r>
            <w:r w:rsidRPr="00DD457C">
              <w:rPr>
                <w:sz w:val="16"/>
                <w:szCs w:val="16"/>
              </w:rPr>
              <w:t>(nelikumīgas medības)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113.-115</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9D724D">
            <w:pPr>
              <w:tabs>
                <w:tab w:val="left" w:pos="3825"/>
              </w:tabs>
              <w:jc w:val="center"/>
              <w:rPr>
                <w:b/>
                <w:sz w:val="16"/>
                <w:szCs w:val="16"/>
              </w:rPr>
            </w:pPr>
            <w:r w:rsidRPr="00DD457C">
              <w:rPr>
                <w:b/>
                <w:i/>
                <w:sz w:val="20"/>
                <w:szCs w:val="20"/>
              </w:rPr>
              <w:t>Nonāvēšana</w:t>
            </w:r>
            <w:r w:rsidRPr="00DD457C">
              <w:rPr>
                <w:b/>
                <w:i/>
                <w:sz w:val="20"/>
                <w:szCs w:val="20"/>
                <w:rtl/>
                <w:lang w:bidi="he-IL"/>
              </w:rPr>
              <w:t>׃</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AB0ED5">
            <w:pPr>
              <w:tabs>
                <w:tab w:val="left" w:pos="3825"/>
              </w:tabs>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116.p. </w:t>
            </w:r>
            <w:r w:rsidRPr="00DD457C">
              <w:rPr>
                <w:sz w:val="16"/>
                <w:szCs w:val="16"/>
              </w:rPr>
              <w:t>(slepkavība)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149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119</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113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8</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117.p. </w:t>
            </w:r>
            <w:r w:rsidRPr="00DD457C">
              <w:rPr>
                <w:sz w:val="16"/>
                <w:szCs w:val="16"/>
              </w:rPr>
              <w:t>(slepkavība pastiprinošos apstākļos)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276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220</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8</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118.p. </w:t>
            </w:r>
            <w:r w:rsidRPr="00DD457C">
              <w:rPr>
                <w:sz w:val="16"/>
                <w:szCs w:val="16"/>
              </w:rPr>
              <w:t>(slepkavība sevišķi pastiprinošos apstākļos)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119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96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F21124">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119.p. </w:t>
            </w:r>
            <w:r w:rsidRPr="00DD457C">
              <w:rPr>
                <w:sz w:val="16"/>
                <w:szCs w:val="16"/>
              </w:rPr>
              <w:t>(jaundzimušā bērna slepkavība)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120.p. </w:t>
            </w:r>
            <w:r w:rsidRPr="00DD457C">
              <w:rPr>
                <w:sz w:val="16"/>
                <w:szCs w:val="16"/>
              </w:rPr>
              <w:t>(slepkavība, kas izdarīta stipra psihiska uzbudinājuma stāvoklī</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121.p. </w:t>
            </w:r>
            <w:r w:rsidRPr="00DD457C">
              <w:rPr>
                <w:sz w:val="16"/>
                <w:szCs w:val="16"/>
              </w:rPr>
              <w:t>(slepkavība, pārkāpjot nepieciešamās aizstāvēšanās robežas)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122.p. </w:t>
            </w:r>
            <w:r w:rsidRPr="00DD457C">
              <w:rPr>
                <w:sz w:val="16"/>
                <w:szCs w:val="16"/>
              </w:rPr>
              <w:t>(slepkavība, pārkāpjot personas aizturēšanas nosacījumus)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123.p. </w:t>
            </w:r>
            <w:r w:rsidRPr="00DD457C">
              <w:rPr>
                <w:sz w:val="16"/>
                <w:szCs w:val="16"/>
              </w:rPr>
              <w:t>(nonāvēšana aiz neuzmanības)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124.p. </w:t>
            </w:r>
            <w:r w:rsidRPr="00DD457C">
              <w:rPr>
                <w:sz w:val="16"/>
                <w:szCs w:val="16"/>
              </w:rPr>
              <w:t>(novešana līdz pašnāvībai)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Noziedzīgi nodarījumi pret personas veselību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125.p. </w:t>
            </w:r>
            <w:r w:rsidRPr="00DD457C">
              <w:rPr>
                <w:sz w:val="16"/>
                <w:szCs w:val="16"/>
              </w:rPr>
              <w:t>(tīšs smags miesas bojājums)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277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E7A2F">
            <w:pPr>
              <w:tabs>
                <w:tab w:val="left" w:pos="3825"/>
              </w:tabs>
              <w:jc w:val="center"/>
            </w:pPr>
            <w:r w:rsidRPr="00DD457C">
              <w:t>242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15</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126.p. </w:t>
            </w:r>
            <w:r w:rsidRPr="00DD457C">
              <w:rPr>
                <w:sz w:val="16"/>
                <w:szCs w:val="16"/>
              </w:rPr>
              <w:t>(tīšs vidēja smaguma miesas bojājums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EE7A2F">
            <w:pPr>
              <w:tabs>
                <w:tab w:val="left" w:pos="3825"/>
              </w:tabs>
              <w:jc w:val="center"/>
            </w:pPr>
            <w:r w:rsidRPr="00DD457C">
              <w:rPr>
                <w:color w:val="FF0000"/>
              </w:rPr>
              <w:t>69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127.p.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128.p.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129.p.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130.p. </w:t>
            </w:r>
            <w:r w:rsidRPr="00DD457C">
              <w:rPr>
                <w:sz w:val="16"/>
                <w:szCs w:val="16"/>
              </w:rPr>
              <w:t>(tīšs viegls miesas bojājums)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40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130</w:t>
            </w:r>
            <w:r w:rsidRPr="00DD457C">
              <w:rPr>
                <w:sz w:val="20"/>
                <w:szCs w:val="20"/>
                <w:vertAlign w:val="superscript"/>
              </w:rPr>
              <w:t>1</w:t>
            </w:r>
            <w:r w:rsidRPr="00DD457C">
              <w:rPr>
                <w:sz w:val="20"/>
                <w:szCs w:val="20"/>
              </w:rPr>
              <w:t>.p. (spīdzināšana)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131.p. </w:t>
            </w:r>
            <w:r w:rsidRPr="00DD457C">
              <w:rPr>
                <w:sz w:val="16"/>
                <w:szCs w:val="16"/>
              </w:rPr>
              <w:t>(miesas bojājums aiz neuzmanības)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132.p.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133.-134.p.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135.-136.p.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137.-138.p.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139.p.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140.-142.p.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 xml:space="preserve">Noziedzīgi nodarījumi pret personas </w:t>
            </w:r>
            <w:proofErr w:type="spellStart"/>
            <w:r w:rsidRPr="00DD457C">
              <w:rPr>
                <w:b/>
                <w:i/>
                <w:sz w:val="20"/>
                <w:szCs w:val="20"/>
              </w:rPr>
              <w:t>pamattiesībām</w:t>
            </w:r>
            <w:proofErr w:type="spellEnd"/>
            <w:r w:rsidRPr="00DD457C">
              <w:rPr>
                <w:b/>
                <w:i/>
                <w:sz w:val="20"/>
                <w:szCs w:val="20"/>
              </w:rPr>
              <w:t xml:space="preserve"> un pamatbrīvībām</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143.p. </w:t>
            </w:r>
            <w:r w:rsidRPr="00DD457C">
              <w:rPr>
                <w:sz w:val="16"/>
                <w:szCs w:val="16"/>
              </w:rPr>
              <w:t>(personas dzīvokļa neaizskaramības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144.p.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145.p.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146.p.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147. – 150.p.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Noziedzīgi nodarījumi pret personas brīvību, godu un cieņu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rPr>
          <w:trHeight w:val="363"/>
        </w:trPr>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152.p. </w:t>
            </w:r>
            <w:r w:rsidRPr="00DD457C">
              <w:rPr>
                <w:sz w:val="16"/>
                <w:szCs w:val="16"/>
              </w:rPr>
              <w:t>(nelikumīga brīvības atņemšana)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vAlign w:val="center"/>
          </w:tcPr>
          <w:p w:rsidR="00DB6F7E" w:rsidRPr="00DD457C" w:rsidRDefault="00DB6F7E" w:rsidP="00C74E7C">
            <w:pP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r w:rsidRPr="00DD457C">
              <w:rPr>
                <w:sz w:val="20"/>
                <w:szCs w:val="20"/>
              </w:rPr>
              <w:t xml:space="preserve">153.p. </w:t>
            </w:r>
            <w:r w:rsidRPr="00DD457C">
              <w:rPr>
                <w:sz w:val="16"/>
                <w:szCs w:val="16"/>
              </w:rPr>
              <w:t>(personas nolaupīšana)</w:t>
            </w:r>
          </w:p>
        </w:tc>
        <w:tc>
          <w:tcPr>
            <w:tcW w:w="98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rPr>
                <w:color w:val="FF0000"/>
              </w:rPr>
            </w:pPr>
            <w:r w:rsidRPr="00DD457C">
              <w:rPr>
                <w:color w:val="FF0000"/>
              </w:rPr>
              <w:t>23</w:t>
            </w:r>
          </w:p>
        </w:tc>
        <w:tc>
          <w:tcPr>
            <w:tcW w:w="992"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pPr>
            <w:r w:rsidRPr="00DD457C">
              <w:t>18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r w:rsidRPr="00DD457C">
              <w:rPr>
                <w:sz w:val="20"/>
                <w:szCs w:val="20"/>
              </w:rPr>
              <w:t xml:space="preserve">154.p. </w:t>
            </w:r>
            <w:r w:rsidRPr="00DD457C">
              <w:rPr>
                <w:sz w:val="16"/>
                <w:szCs w:val="16"/>
              </w:rPr>
              <w:t>(ķīlnieku sagrābšana)</w:t>
            </w:r>
          </w:p>
        </w:tc>
        <w:tc>
          <w:tcPr>
            <w:tcW w:w="98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r w:rsidRPr="00DD457C">
              <w:rPr>
                <w:sz w:val="20"/>
                <w:szCs w:val="20"/>
              </w:rPr>
              <w:t>154</w:t>
            </w:r>
            <w:r w:rsidRPr="00DD457C">
              <w:rPr>
                <w:sz w:val="20"/>
                <w:szCs w:val="20"/>
                <w:vertAlign w:val="superscript"/>
              </w:rPr>
              <w:t>1</w:t>
            </w:r>
            <w:r w:rsidRPr="00DD457C">
              <w:rPr>
                <w:sz w:val="20"/>
                <w:szCs w:val="20"/>
              </w:rPr>
              <w:t xml:space="preserve">.p. </w:t>
            </w:r>
            <w:r w:rsidRPr="00DD457C">
              <w:rPr>
                <w:sz w:val="16"/>
                <w:szCs w:val="16"/>
              </w:rPr>
              <w:t>(cilvēku tirdzniecība)</w:t>
            </w:r>
          </w:p>
        </w:tc>
        <w:tc>
          <w:tcPr>
            <w:tcW w:w="98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left w:val="single" w:sz="4" w:space="0" w:color="auto"/>
              <w:bottom w:val="nil"/>
              <w:right w:val="single" w:sz="4" w:space="0" w:color="auto"/>
            </w:tcBorders>
            <w:vAlign w:val="center"/>
          </w:tcPr>
          <w:p w:rsidR="00DB6F7E" w:rsidRPr="00DD457C" w:rsidRDefault="00DB6F7E" w:rsidP="00C74E7C">
            <w:pPr>
              <w:rPr>
                <w:b/>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C74E7C">
            <w:pPr>
              <w:rPr>
                <w:sz w:val="20"/>
                <w:szCs w:val="20"/>
              </w:rPr>
            </w:pPr>
            <w:r w:rsidRPr="00DD457C">
              <w:rPr>
                <w:sz w:val="20"/>
                <w:szCs w:val="20"/>
              </w:rPr>
              <w:t xml:space="preserve">155.p. </w:t>
            </w:r>
            <w:r w:rsidRPr="00DD457C">
              <w:rPr>
                <w:sz w:val="16"/>
                <w:szCs w:val="16"/>
              </w:rPr>
              <w:t>(nelikumīga ievietošana psihiatriskajā slimnīcā)</w:t>
            </w:r>
          </w:p>
        </w:tc>
        <w:tc>
          <w:tcPr>
            <w:tcW w:w="984"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DB6F7E" w:rsidRPr="00DD457C" w:rsidRDefault="00DB6F7E" w:rsidP="008A32FF">
            <w:pPr>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val="restart"/>
            <w:tcBorders>
              <w:top w:val="nil"/>
              <w:left w:val="single" w:sz="4" w:space="0" w:color="auto"/>
              <w:right w:val="single" w:sz="4" w:space="0" w:color="auto"/>
            </w:tcBorders>
            <w:textDirection w:val="btLr"/>
            <w:vAlign w:val="center"/>
          </w:tcPr>
          <w:p w:rsidR="00DB6F7E" w:rsidRPr="00DD457C" w:rsidRDefault="00DB6F7E" w:rsidP="003B02E5">
            <w:pPr>
              <w:ind w:left="113" w:right="113"/>
              <w:jc w:val="center"/>
              <w:rPr>
                <w:sz w:val="20"/>
                <w:szCs w:val="20"/>
              </w:rPr>
            </w:pPr>
            <w:r w:rsidRPr="00DD457C">
              <w:rPr>
                <w:sz w:val="20"/>
                <w:szCs w:val="20"/>
              </w:rPr>
              <w:t>KRIMINĀLLIKUMA PANTI</w:t>
            </w: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157.p</w:t>
            </w:r>
            <w:r w:rsidRPr="00DD457C">
              <w:rPr>
                <w:sz w:val="16"/>
                <w:szCs w:val="16"/>
              </w:rPr>
              <w:t>. (neslavas celšana)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9D724D">
            <w:pPr>
              <w:tabs>
                <w:tab w:val="left" w:pos="3825"/>
              </w:tabs>
              <w:jc w:val="center"/>
              <w:rPr>
                <w:b/>
                <w:i/>
                <w:sz w:val="20"/>
                <w:szCs w:val="20"/>
              </w:rPr>
            </w:pPr>
            <w:r w:rsidRPr="00DD457C">
              <w:rPr>
                <w:b/>
                <w:i/>
                <w:sz w:val="20"/>
                <w:szCs w:val="20"/>
              </w:rPr>
              <w:t>Noziedzīgi nodarījumi pret tikumību un dzimumneaizskaramību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159.p. </w:t>
            </w:r>
            <w:r w:rsidRPr="00DD457C">
              <w:rPr>
                <w:sz w:val="16"/>
                <w:szCs w:val="16"/>
              </w:rPr>
              <w:t>(</w:t>
            </w:r>
            <w:proofErr w:type="spellStart"/>
            <w:r w:rsidRPr="00DD457C">
              <w:rPr>
                <w:sz w:val="16"/>
                <w:szCs w:val="16"/>
              </w:rPr>
              <w:t>izvarošana</w:t>
            </w:r>
            <w:proofErr w:type="spellEnd"/>
            <w:r w:rsidRPr="00DD457C">
              <w:rPr>
                <w:sz w:val="16"/>
                <w:szCs w:val="16"/>
              </w:rPr>
              <w:t xml:space="preserve">)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124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106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7</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160.p. </w:t>
            </w:r>
            <w:r w:rsidRPr="00DD457C">
              <w:rPr>
                <w:sz w:val="16"/>
                <w:szCs w:val="16"/>
              </w:rPr>
              <w:t>(seksuāla vardarbība)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178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152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7</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5</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161.p. </w:t>
            </w:r>
            <w:r w:rsidRPr="00DD457C">
              <w:rPr>
                <w:sz w:val="16"/>
                <w:szCs w:val="16"/>
              </w:rPr>
              <w:t>(seksuāla rakstura darbības ar personu, kura nav sasniegusi sešpadsmit gadu vecumu)</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17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162.p. </w:t>
            </w:r>
            <w:r w:rsidRPr="00DD457C">
              <w:rPr>
                <w:sz w:val="16"/>
                <w:szCs w:val="16"/>
              </w:rPr>
              <w:t>(pavešana netiklībā)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rPr>
                <w:color w:val="FF0000"/>
              </w:rPr>
            </w:pPr>
            <w:r w:rsidRPr="00DD457C">
              <w:rPr>
                <w:color w:val="FF0000"/>
              </w:rPr>
              <w:t>72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62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162</w:t>
            </w:r>
            <w:r w:rsidRPr="00DD457C">
              <w:rPr>
                <w:sz w:val="20"/>
                <w:szCs w:val="20"/>
                <w:vertAlign w:val="superscript"/>
              </w:rPr>
              <w:t>1</w:t>
            </w:r>
            <w:r w:rsidRPr="00DD457C">
              <w:rPr>
                <w:sz w:val="20"/>
                <w:szCs w:val="20"/>
              </w:rPr>
              <w:t>.p</w:t>
            </w:r>
            <w:r w:rsidRPr="00DD457C">
              <w:rPr>
                <w:sz w:val="16"/>
                <w:szCs w:val="16"/>
              </w:rPr>
              <w:t>.(pamudināšana iesaistīties seksuālās darbībās)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163</w:t>
            </w:r>
            <w:r w:rsidRPr="00DD457C">
              <w:rPr>
                <w:sz w:val="20"/>
                <w:szCs w:val="20"/>
                <w:vertAlign w:val="superscript"/>
              </w:rPr>
              <w:t>1</w:t>
            </w:r>
            <w:r w:rsidRPr="00DD457C">
              <w:rPr>
                <w:sz w:val="20"/>
                <w:szCs w:val="20"/>
              </w:rPr>
              <w:t>.p</w:t>
            </w:r>
            <w:r w:rsidRPr="00DD457C">
              <w:rPr>
                <w:sz w:val="16"/>
                <w:szCs w:val="16"/>
              </w:rPr>
              <w:t>. (Bordeļa izveidošana, uzturēšana, vadīšana un finansēšana)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164.p. </w:t>
            </w:r>
            <w:r w:rsidRPr="00DD457C">
              <w:rPr>
                <w:sz w:val="16"/>
                <w:szCs w:val="16"/>
              </w:rPr>
              <w:t>(personas iesaistīšana prostitūcijas izmantošana)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165.p. </w:t>
            </w:r>
            <w:r w:rsidRPr="00DD457C">
              <w:rPr>
                <w:sz w:val="16"/>
                <w:szCs w:val="16"/>
              </w:rPr>
              <w:t>(sutenerisms)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165</w:t>
            </w:r>
            <w:r w:rsidRPr="00DD457C">
              <w:rPr>
                <w:sz w:val="20"/>
                <w:szCs w:val="20"/>
                <w:vertAlign w:val="superscript"/>
              </w:rPr>
              <w:t>1</w:t>
            </w:r>
            <w:r w:rsidRPr="00DD457C">
              <w:rPr>
                <w:sz w:val="20"/>
                <w:szCs w:val="20"/>
              </w:rPr>
              <w:t xml:space="preserve">.p. </w:t>
            </w:r>
            <w:r w:rsidRPr="00DD457C">
              <w:rPr>
                <w:sz w:val="16"/>
                <w:szCs w:val="16"/>
              </w:rPr>
              <w:t>(personas nosūtīšana seksuālai izmantošanai)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166.p.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27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Noziedzīgi nodarījumi pret ģimeni un nepilngadīgajiem</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167.p.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168.p. – 168</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12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tcPr>
          <w:p w:rsidR="00DB6F7E" w:rsidRPr="00DD457C" w:rsidRDefault="00DB6F7E" w:rsidP="00C74E7C">
            <w:pPr>
              <w:tabs>
                <w:tab w:val="left" w:pos="3825"/>
              </w:tabs>
              <w:jc w:val="both"/>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169.p.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169</w:t>
            </w:r>
            <w:r w:rsidRPr="00DD457C">
              <w:rPr>
                <w:sz w:val="20"/>
                <w:szCs w:val="20"/>
                <w:vertAlign w:val="superscript"/>
              </w:rPr>
              <w:t>1</w:t>
            </w:r>
            <w:r w:rsidRPr="00DD457C">
              <w:rPr>
                <w:sz w:val="20"/>
                <w:szCs w:val="20"/>
              </w:rPr>
              <w:t xml:space="preserve">.p. </w:t>
            </w:r>
            <w:r w:rsidRPr="00DD457C">
              <w:rPr>
                <w:sz w:val="16"/>
                <w:szCs w:val="16"/>
              </w:rPr>
              <w:t>(nelikumīgas darbības adopcijas kārtošanā)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170.p. </w:t>
            </w:r>
            <w:r w:rsidRPr="00DD457C">
              <w:rPr>
                <w:sz w:val="16"/>
                <w:szCs w:val="16"/>
              </w:rPr>
              <w:t>(izvairīšanās no uzturēšanas)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4F781E">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171.p.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172.p. </w:t>
            </w:r>
            <w:r w:rsidRPr="00DD457C">
              <w:rPr>
                <w:sz w:val="16"/>
                <w:szCs w:val="16"/>
              </w:rPr>
              <w:t>(nepilngadīgā iesaistīšana noziedzīgā nodarījumā)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rPr>
                <w:color w:val="FF0000"/>
              </w:rPr>
            </w:pPr>
            <w:r w:rsidRPr="00DD457C">
              <w:rPr>
                <w:color w:val="FF0000"/>
              </w:rPr>
              <w:t>13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9</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173.p.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174.p. </w:t>
            </w:r>
            <w:r w:rsidRPr="00DD457C">
              <w:rPr>
                <w:sz w:val="16"/>
                <w:szCs w:val="16"/>
              </w:rPr>
              <w:t>(cietsirdība un vardarbība pret nepilngadīgo)</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38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28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8</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Noziedzīgi nodarījumi pret īpašumu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175.p. </w:t>
            </w:r>
            <w:r w:rsidRPr="00DD457C">
              <w:rPr>
                <w:sz w:val="16"/>
                <w:szCs w:val="16"/>
              </w:rPr>
              <w:t>(zādzība)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569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466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64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17</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6</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5</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176.p. </w:t>
            </w:r>
            <w:r w:rsidRPr="00DD457C">
              <w:rPr>
                <w:sz w:val="16"/>
                <w:szCs w:val="16"/>
              </w:rPr>
              <w:t>(laupīšana)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416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354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36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9</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4</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177.p. </w:t>
            </w:r>
            <w:r w:rsidRPr="00DD457C">
              <w:rPr>
                <w:sz w:val="16"/>
                <w:szCs w:val="16"/>
              </w:rPr>
              <w:t>(krāpšana)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rPr>
                <w:color w:val="FF0000"/>
              </w:rPr>
            </w:pPr>
            <w:r w:rsidRPr="00DD457C">
              <w:rPr>
                <w:color w:val="FF0000"/>
              </w:rPr>
              <w:t>68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55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7</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177</w:t>
            </w:r>
            <w:r w:rsidRPr="00DD457C">
              <w:rPr>
                <w:sz w:val="20"/>
                <w:szCs w:val="20"/>
                <w:vertAlign w:val="superscript"/>
              </w:rPr>
              <w:t>1</w:t>
            </w:r>
            <w:r w:rsidRPr="00DD457C">
              <w:rPr>
                <w:sz w:val="20"/>
                <w:szCs w:val="20"/>
              </w:rPr>
              <w:t xml:space="preserve">.p. </w:t>
            </w:r>
            <w:r w:rsidRPr="00DD457C">
              <w:rPr>
                <w:sz w:val="16"/>
                <w:szCs w:val="16"/>
              </w:rPr>
              <w:t>(krāpšana automatizētā datu apstrādes sistēmā)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178.p.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179.p. </w:t>
            </w:r>
            <w:r w:rsidRPr="00DD457C">
              <w:rPr>
                <w:sz w:val="16"/>
                <w:szCs w:val="16"/>
              </w:rPr>
              <w:t>(piesavināšanās)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25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5</w:t>
            </w:r>
            <w:r w:rsidRPr="00DD457C">
              <w:rPr>
                <w:color w:val="7030A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180.p. </w:t>
            </w:r>
            <w:r w:rsidRPr="00DD457C">
              <w:rPr>
                <w:sz w:val="16"/>
                <w:szCs w:val="16"/>
              </w:rPr>
              <w:t>(zādzība, krāpšana, piesavināšanās nelielā apmērā)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516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329</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120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53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3</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7</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3436FE">
            <w:pPr>
              <w:tabs>
                <w:tab w:val="left" w:pos="3825"/>
              </w:tabs>
              <w:jc w:val="both"/>
              <w:rPr>
                <w:sz w:val="16"/>
                <w:szCs w:val="16"/>
              </w:rPr>
            </w:pPr>
            <w:r w:rsidRPr="00DD457C">
              <w:rPr>
                <w:sz w:val="20"/>
                <w:szCs w:val="20"/>
              </w:rPr>
              <w:t>182.p.-182</w:t>
            </w:r>
            <w:r w:rsidRPr="00DD457C">
              <w:rPr>
                <w:sz w:val="20"/>
                <w:szCs w:val="20"/>
                <w:vertAlign w:val="superscript"/>
              </w:rPr>
              <w:t>1</w:t>
            </w:r>
            <w:r w:rsidRPr="00DD457C">
              <w:rPr>
                <w:sz w:val="16"/>
                <w:szCs w:val="16"/>
              </w:rPr>
              <w:t>(elektroenerģijas, siltumenerģijas un gāzes patvaļīga izmantošana)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3436FE">
            <w:pPr>
              <w:tabs>
                <w:tab w:val="left" w:pos="3825"/>
              </w:tabs>
              <w:jc w:val="both"/>
              <w:rPr>
                <w:sz w:val="16"/>
                <w:szCs w:val="16"/>
              </w:rPr>
            </w:pPr>
            <w:r w:rsidRPr="00DD457C">
              <w:rPr>
                <w:sz w:val="20"/>
                <w:szCs w:val="20"/>
              </w:rPr>
              <w:t xml:space="preserve">183.p. </w:t>
            </w:r>
            <w:r w:rsidRPr="00DD457C">
              <w:rPr>
                <w:sz w:val="16"/>
                <w:szCs w:val="16"/>
              </w:rPr>
              <w:t>(izspiešana)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21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19</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8"/>
                <w:szCs w:val="18"/>
              </w:rPr>
            </w:pPr>
            <w:r w:rsidRPr="00DD457C">
              <w:rPr>
                <w:sz w:val="20"/>
                <w:szCs w:val="20"/>
              </w:rPr>
              <w:t>184.p</w:t>
            </w:r>
            <w:r w:rsidRPr="00DD457C">
              <w:rPr>
                <w:sz w:val="18"/>
                <w:szCs w:val="18"/>
              </w:rPr>
              <w:t>. (izspiešana organizētā grupā)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rPr>
          <w:trHeight w:val="547"/>
        </w:trPr>
        <w:tc>
          <w:tcPr>
            <w:tcW w:w="707" w:type="dxa"/>
            <w:vMerge/>
            <w:tcBorders>
              <w:top w:val="nil"/>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A328A4">
            <w:pPr>
              <w:tabs>
                <w:tab w:val="left" w:pos="3825"/>
              </w:tabs>
              <w:jc w:val="both"/>
              <w:rPr>
                <w:sz w:val="16"/>
                <w:szCs w:val="16"/>
              </w:rPr>
            </w:pPr>
            <w:r w:rsidRPr="00DD457C">
              <w:rPr>
                <w:sz w:val="20"/>
                <w:szCs w:val="20"/>
              </w:rPr>
              <w:t xml:space="preserve">185.p. </w:t>
            </w:r>
            <w:r w:rsidRPr="00DD457C">
              <w:rPr>
                <w:sz w:val="16"/>
                <w:szCs w:val="16"/>
              </w:rPr>
              <w:t>(mantas tīša iznīcināšana un bojāšana)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rPr>
                <w:color w:val="FF0000"/>
              </w:rPr>
              <w:t>265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238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17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2C3744">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A32FF">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textDirection w:val="btLr"/>
            <w:vAlign w:val="center"/>
          </w:tcPr>
          <w:p w:rsidR="00DB6F7E" w:rsidRPr="00DD457C" w:rsidRDefault="00DB6F7E" w:rsidP="003B02E5">
            <w:pPr>
              <w:ind w:left="113" w:right="113"/>
              <w:jc w:val="center"/>
            </w:pPr>
            <w:r w:rsidRPr="00DD457C">
              <w:rPr>
                <w:sz w:val="20"/>
                <w:szCs w:val="20"/>
              </w:rPr>
              <w:t>KRIMINĀLLIKUMA PANTI</w:t>
            </w: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186.p. </w:t>
            </w:r>
            <w:r w:rsidRPr="00DD457C">
              <w:rPr>
                <w:sz w:val="16"/>
                <w:szCs w:val="16"/>
              </w:rPr>
              <w:t>(mantas iznīcināšana un bojāšana aiz neuzmanības)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187. – 189.p.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3436FE">
            <w:pPr>
              <w:tabs>
                <w:tab w:val="left" w:pos="3825"/>
              </w:tabs>
              <w:jc w:val="center"/>
              <w:rPr>
                <w:b/>
                <w:sz w:val="20"/>
                <w:szCs w:val="20"/>
              </w:rPr>
            </w:pPr>
            <w:r w:rsidRPr="00DD457C">
              <w:rPr>
                <w:b/>
                <w:i/>
                <w:sz w:val="20"/>
                <w:szCs w:val="20"/>
              </w:rPr>
              <w:t>Noziedzīgi nodarījumi tautsaimniecībā</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190.p. </w:t>
            </w:r>
            <w:r w:rsidRPr="00DD457C">
              <w:rPr>
                <w:sz w:val="16"/>
                <w:szCs w:val="16"/>
              </w:rPr>
              <w:t>(kontrabanda)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190</w:t>
            </w:r>
            <w:r w:rsidRPr="00DD457C">
              <w:rPr>
                <w:sz w:val="20"/>
                <w:szCs w:val="20"/>
                <w:vertAlign w:val="superscript"/>
              </w:rPr>
              <w:t>1</w:t>
            </w:r>
            <w:r w:rsidRPr="00DD457C">
              <w:rPr>
                <w:sz w:val="20"/>
                <w:szCs w:val="20"/>
              </w:rPr>
              <w:t xml:space="preserve">.p. </w:t>
            </w:r>
            <w:r w:rsidRPr="00DD457C">
              <w:rPr>
                <w:sz w:val="16"/>
                <w:szCs w:val="16"/>
              </w:rPr>
              <w:t>(preču un vielu, kuru aprite ir aizliegta vai speciāli reglamentēta, pārvietošana pāri LR valsts robežai)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20</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191.p.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192.p. </w:t>
            </w:r>
            <w:r w:rsidRPr="00DD457C">
              <w:rPr>
                <w:sz w:val="16"/>
                <w:szCs w:val="16"/>
              </w:rPr>
              <w:t>(viltotas naudas un valsts finanšu instrumentu izgatavošana, izplatīšana, pārvadāšana, pārsūtīšana, iegādāšanās un glabāšana)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192</w:t>
            </w:r>
            <w:r w:rsidRPr="00DD457C">
              <w:rPr>
                <w:sz w:val="20"/>
                <w:szCs w:val="20"/>
                <w:vertAlign w:val="superscript"/>
              </w:rPr>
              <w:t>1</w:t>
            </w:r>
            <w:r w:rsidRPr="00DD457C">
              <w:rPr>
                <w:sz w:val="20"/>
                <w:szCs w:val="20"/>
              </w:rPr>
              <w:t>.p</w:t>
            </w:r>
            <w:r w:rsidRPr="00DD457C">
              <w:rPr>
                <w:sz w:val="18"/>
                <w:szCs w:val="18"/>
              </w:rPr>
              <w:t>. (</w:t>
            </w:r>
            <w:r w:rsidRPr="00DD457C">
              <w:rPr>
                <w:bCs/>
                <w:sz w:val="18"/>
                <w:szCs w:val="18"/>
              </w:rPr>
              <w:t>Naudas viltošanai pielāgotu iekārtu, programmatūras, datu un citu līdzekļu izgatavošana, iegādāšanās, glabāšana un izplatīšana)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8"/>
                <w:szCs w:val="18"/>
              </w:rPr>
            </w:pPr>
            <w:r w:rsidRPr="00DD457C">
              <w:rPr>
                <w:sz w:val="18"/>
                <w:szCs w:val="18"/>
              </w:rPr>
              <w:t>193.p. (nelikumīgas darbības ar finanšu instrumentiem un maksāšanas līdzekļiem)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131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104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193</w:t>
            </w:r>
            <w:r w:rsidRPr="00DD457C">
              <w:rPr>
                <w:sz w:val="20"/>
                <w:szCs w:val="20"/>
                <w:vertAlign w:val="superscript"/>
              </w:rPr>
              <w:t>1</w:t>
            </w:r>
            <w:r w:rsidRPr="00DD457C">
              <w:rPr>
                <w:sz w:val="20"/>
                <w:szCs w:val="20"/>
              </w:rPr>
              <w:t>.p. (</w:t>
            </w:r>
            <w:r w:rsidRPr="00DD457C">
              <w:rPr>
                <w:bCs/>
                <w:sz w:val="18"/>
                <w:szCs w:val="18"/>
              </w:rPr>
              <w:t>Datu, programmatūras un iekārtu iegūšana, izgatavošana, izplatīšana, izmantošana un glabāšana nelikumīgām darbībām ar finanšu instrumentiem un maksāšanas līdzekļiem)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24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193</w:t>
            </w:r>
            <w:r w:rsidRPr="00DD457C">
              <w:rPr>
                <w:sz w:val="20"/>
                <w:szCs w:val="20"/>
                <w:vertAlign w:val="superscript"/>
              </w:rPr>
              <w:t>2</w:t>
            </w:r>
            <w:r w:rsidRPr="00DD457C">
              <w:rPr>
                <w:sz w:val="20"/>
                <w:szCs w:val="20"/>
              </w:rPr>
              <w:t xml:space="preserve">.p. </w:t>
            </w:r>
            <w:r w:rsidRPr="00DD457C">
              <w:rPr>
                <w:sz w:val="18"/>
                <w:szCs w:val="18"/>
              </w:rPr>
              <w:t>(i</w:t>
            </w:r>
            <w:r w:rsidRPr="00DD457C">
              <w:rPr>
                <w:bCs/>
                <w:sz w:val="18"/>
                <w:szCs w:val="18"/>
              </w:rPr>
              <w:t>ekšējās informācijas nelikumīga izmantošana un manipulācijas finanšu tirgos)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194.p.-194</w:t>
            </w:r>
            <w:r w:rsidRPr="00DD457C">
              <w:rPr>
                <w:sz w:val="20"/>
                <w:szCs w:val="20"/>
                <w:vertAlign w:val="superscript"/>
              </w:rPr>
              <w:t>1</w:t>
            </w:r>
            <w:r w:rsidRPr="00DD457C">
              <w:rPr>
                <w:sz w:val="20"/>
                <w:szCs w:val="20"/>
              </w:rPr>
              <w:t>.p.</w:t>
            </w:r>
            <w:r w:rsidRPr="00DD457C">
              <w:rPr>
                <w:sz w:val="16"/>
                <w:szCs w:val="16"/>
              </w:rPr>
              <w:t>(neatļauta vērtspapīru izlaišana)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195.p.(</w:t>
            </w:r>
            <w:r w:rsidRPr="00DD457C">
              <w:rPr>
                <w:sz w:val="16"/>
                <w:szCs w:val="16"/>
              </w:rPr>
              <w:t>noziedzīgi iegūtu līdzekļu legalizēšana)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195</w:t>
            </w:r>
            <w:r w:rsidRPr="00DD457C">
              <w:rPr>
                <w:sz w:val="20"/>
                <w:szCs w:val="20"/>
                <w:vertAlign w:val="superscript"/>
              </w:rPr>
              <w:t>1</w:t>
            </w:r>
            <w:r w:rsidRPr="00DD457C">
              <w:rPr>
                <w:sz w:val="20"/>
                <w:szCs w:val="20"/>
              </w:rPr>
              <w:t xml:space="preserve">.p. </w:t>
            </w:r>
            <w:r w:rsidRPr="00DD457C">
              <w:rPr>
                <w:sz w:val="16"/>
                <w:szCs w:val="16"/>
              </w:rPr>
              <w:t>(apzināti nepatiesu ziņu sniegšana par līdzekļu piederību)</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195</w:t>
            </w:r>
            <w:r w:rsidRPr="00DD457C">
              <w:rPr>
                <w:sz w:val="20"/>
                <w:szCs w:val="20"/>
                <w:vertAlign w:val="superscript"/>
              </w:rPr>
              <w:t>2</w:t>
            </w:r>
            <w:r w:rsidRPr="00DD457C">
              <w:rPr>
                <w:sz w:val="20"/>
                <w:szCs w:val="20"/>
              </w:rPr>
              <w:t>.p.</w:t>
            </w:r>
            <w:r w:rsidRPr="00DD457C">
              <w:rPr>
                <w:sz w:val="16"/>
                <w:szCs w:val="16"/>
              </w:rPr>
              <w:t>(izvairīšanās no skaidras naudas deklarēšanas)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197.p.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198.-199.p.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200.-208.p.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210.p.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211.-212</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213.-216.p.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217.p.-217</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rPr>
                <w:color w:val="FF0000"/>
              </w:rPr>
            </w:pPr>
            <w:r w:rsidRPr="00DD457C">
              <w:rPr>
                <w:color w:val="FF0000"/>
              </w:rPr>
              <w:t>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219.p.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220.p.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220</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221.-221</w:t>
            </w:r>
            <w:r w:rsidRPr="00DD457C">
              <w:rPr>
                <w:sz w:val="20"/>
                <w:szCs w:val="20"/>
                <w:vertAlign w:val="superscript"/>
              </w:rPr>
              <w:t>2</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rPr>
                <w:color w:val="FF0000"/>
              </w:rPr>
              <w:t>24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18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AB0ED5">
            <w:pPr>
              <w:tabs>
                <w:tab w:val="left" w:pos="3825"/>
              </w:tabs>
              <w:jc w:val="both"/>
              <w:rPr>
                <w:sz w:val="20"/>
                <w:szCs w:val="20"/>
              </w:rPr>
            </w:pPr>
            <w:r w:rsidRPr="00DD457C">
              <w:rPr>
                <w:sz w:val="20"/>
                <w:szCs w:val="20"/>
              </w:rPr>
              <w:t>222.-223.p.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rPr>
          <w:trHeight w:val="479"/>
        </w:trPr>
        <w:tc>
          <w:tcPr>
            <w:tcW w:w="707" w:type="dxa"/>
            <w:vMerge/>
            <w:tcBorders>
              <w:left w:val="single" w:sz="4" w:space="0" w:color="auto"/>
              <w:right w:val="single" w:sz="4" w:space="0" w:color="auto"/>
            </w:tcBorders>
            <w:shd w:val="clear" w:color="auto" w:fill="D9D9D9" w:themeFill="background1" w:themeFillShade="D9"/>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Noziedzīgi nodarījumi pret vispārējo drošību un sabiedrisko kārtību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F94A5B">
            <w:pPr>
              <w:tabs>
                <w:tab w:val="left" w:pos="3825"/>
              </w:tabs>
              <w:jc w:val="both"/>
              <w:rPr>
                <w:sz w:val="16"/>
                <w:szCs w:val="16"/>
              </w:rPr>
            </w:pPr>
            <w:r w:rsidRPr="00DD457C">
              <w:rPr>
                <w:sz w:val="20"/>
                <w:szCs w:val="20"/>
              </w:rPr>
              <w:t xml:space="preserve">224.p. </w:t>
            </w:r>
            <w:r w:rsidRPr="00DD457C">
              <w:rPr>
                <w:sz w:val="16"/>
                <w:szCs w:val="16"/>
              </w:rPr>
              <w:t>(bandītisms)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61DC1">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F94A5B">
            <w:pPr>
              <w:tabs>
                <w:tab w:val="left" w:pos="3825"/>
              </w:tabs>
              <w:jc w:val="both"/>
              <w:rPr>
                <w:sz w:val="16"/>
                <w:szCs w:val="16"/>
              </w:rPr>
            </w:pPr>
            <w:r w:rsidRPr="00DD457C">
              <w:rPr>
                <w:sz w:val="20"/>
                <w:szCs w:val="20"/>
              </w:rPr>
              <w:t xml:space="preserve">225.p. </w:t>
            </w:r>
            <w:r w:rsidRPr="00DD457C">
              <w:rPr>
                <w:sz w:val="16"/>
                <w:szCs w:val="16"/>
              </w:rPr>
              <w:t>(masu nekārtības)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bottom w:val="single" w:sz="4" w:space="0" w:color="auto"/>
              <w:right w:val="single" w:sz="4" w:space="0" w:color="auto"/>
            </w:tcBorders>
            <w:vAlign w:val="center"/>
          </w:tcPr>
          <w:p w:rsidR="00DB6F7E" w:rsidRPr="00DD457C" w:rsidRDefault="00DB6F7E" w:rsidP="00C74E7C"/>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316D05">
            <w:pPr>
              <w:tabs>
                <w:tab w:val="left" w:pos="3825"/>
              </w:tabs>
              <w:jc w:val="both"/>
              <w:rPr>
                <w:sz w:val="20"/>
                <w:szCs w:val="20"/>
              </w:rPr>
            </w:pPr>
            <w:r w:rsidRPr="00DD457C">
              <w:rPr>
                <w:sz w:val="20"/>
                <w:szCs w:val="20"/>
              </w:rPr>
              <w:t>226. – 227.p.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textDirection w:val="btLr"/>
            <w:vAlign w:val="center"/>
          </w:tcPr>
          <w:p w:rsidR="00DB6F7E" w:rsidRPr="00DD457C" w:rsidRDefault="00DB6F7E" w:rsidP="003B02E5">
            <w:pPr>
              <w:tabs>
                <w:tab w:val="left" w:pos="3825"/>
              </w:tabs>
              <w:ind w:left="113" w:right="113"/>
              <w:jc w:val="center"/>
            </w:pPr>
            <w:r w:rsidRPr="00DD457C">
              <w:rPr>
                <w:sz w:val="20"/>
                <w:szCs w:val="20"/>
              </w:rPr>
              <w:t>KRIMINĀLLIKUMA PANTI</w:t>
            </w: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228.p. </w:t>
            </w:r>
            <w:r w:rsidRPr="00DD457C">
              <w:rPr>
                <w:sz w:val="16"/>
                <w:szCs w:val="16"/>
              </w:rPr>
              <w:t>(kapa un līķa apgānīšana)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229.p. </w:t>
            </w:r>
            <w:r w:rsidRPr="00DD457C">
              <w:rPr>
                <w:sz w:val="16"/>
                <w:szCs w:val="16"/>
              </w:rPr>
              <w:t>(kultūras pieminekļu iznīcināšana un bojāšana)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230.p. </w:t>
            </w:r>
            <w:r w:rsidRPr="00DD457C">
              <w:rPr>
                <w:sz w:val="16"/>
                <w:szCs w:val="16"/>
              </w:rPr>
              <w:t>(cietsirdīga izturēšanās pret dzīvniekiem)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230</w:t>
            </w:r>
            <w:r w:rsidRPr="00DD457C">
              <w:rPr>
                <w:sz w:val="20"/>
                <w:szCs w:val="20"/>
                <w:vertAlign w:val="superscript"/>
              </w:rPr>
              <w:t>1</w:t>
            </w:r>
            <w:r w:rsidRPr="00DD457C">
              <w:rPr>
                <w:sz w:val="20"/>
                <w:szCs w:val="20"/>
              </w:rPr>
              <w:t xml:space="preserve">.p. </w:t>
            </w:r>
            <w:r w:rsidRPr="00DD457C">
              <w:rPr>
                <w:sz w:val="16"/>
                <w:szCs w:val="16"/>
              </w:rPr>
              <w:t>(dzīvnieku turēšanas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231.p. </w:t>
            </w:r>
            <w:r w:rsidRPr="00DD457C">
              <w:rPr>
                <w:sz w:val="16"/>
                <w:szCs w:val="16"/>
              </w:rPr>
              <w:t>(huligānisms)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54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231</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232.p.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233.p. </w:t>
            </w:r>
            <w:r w:rsidRPr="00DD457C">
              <w:rPr>
                <w:sz w:val="16"/>
                <w:szCs w:val="16"/>
              </w:rPr>
              <w:t>(šaujamieroču, ... neatļauta izgatavošana, remontēšana, iegādāšanās, glabāšana, nēsāšana, pārvadāšana, pārsūtīšana, realizēšana un realizēšanas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91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83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6A2FEE">
            <w:pPr>
              <w:tabs>
                <w:tab w:val="left" w:pos="3825"/>
              </w:tabs>
              <w:jc w:val="center"/>
            </w:pPr>
            <w:r w:rsidRPr="00DD457C">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234.p. </w:t>
            </w:r>
            <w:r w:rsidRPr="00DD457C">
              <w:rPr>
                <w:sz w:val="16"/>
                <w:szCs w:val="16"/>
              </w:rPr>
              <w:t>(gāzes pistoļu(revolveru)un to munīcijas neatļauta izgatavošana)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236.p. (</w:t>
            </w:r>
            <w:r w:rsidRPr="00DD457C">
              <w:rPr>
                <w:bCs/>
                <w:sz w:val="18"/>
                <w:szCs w:val="18"/>
              </w:rPr>
              <w:t>Šaujamieroču, šaujamieroču būtisko sastāvdaļu, šaujamieroču munīcijas, lielas enerģijas pneimatisko ieroču, sprāgstvielu un spridzināšanas ietaišu glabāšana, nēsāšana, pārvadāšana un pārsūtīšana, pārkāpjot normatīvos aktus)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237.p. -237</w:t>
            </w:r>
            <w:r w:rsidRPr="00DD457C">
              <w:rPr>
                <w:sz w:val="20"/>
                <w:szCs w:val="20"/>
                <w:vertAlign w:val="superscript"/>
              </w:rPr>
              <w:t>1</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238.p. – 240.p.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241.p. – 245.p.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246.p. – 247.p.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bCs/>
                <w:sz w:val="18"/>
                <w:szCs w:val="18"/>
              </w:rPr>
            </w:pPr>
            <w:r w:rsidRPr="00DD457C">
              <w:rPr>
                <w:sz w:val="20"/>
                <w:szCs w:val="20"/>
              </w:rPr>
              <w:t>248.p</w:t>
            </w:r>
            <w:r w:rsidRPr="00DD457C">
              <w:rPr>
                <w:sz w:val="18"/>
                <w:szCs w:val="18"/>
              </w:rPr>
              <w:t>.(</w:t>
            </w:r>
            <w:r w:rsidRPr="00DD457C">
              <w:rPr>
                <w:bCs/>
                <w:sz w:val="18"/>
                <w:szCs w:val="18"/>
              </w:rPr>
              <w:t>Indīgu un stipri iedarbīgu vielu neatļauta izgatavošana, iegādāšanās, glabāšana, realizēšana un pārsūtīšana)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A66884">
            <w:pPr>
              <w:tabs>
                <w:tab w:val="left" w:pos="3825"/>
              </w:tabs>
              <w:jc w:val="both"/>
              <w:rPr>
                <w:sz w:val="20"/>
                <w:szCs w:val="20"/>
              </w:rPr>
            </w:pPr>
            <w:r w:rsidRPr="00DD457C">
              <w:rPr>
                <w:sz w:val="20"/>
                <w:szCs w:val="20"/>
              </w:rPr>
              <w:t>248</w:t>
            </w:r>
            <w:r w:rsidRPr="00DD457C">
              <w:rPr>
                <w:sz w:val="20"/>
                <w:szCs w:val="20"/>
                <w:vertAlign w:val="superscript"/>
              </w:rPr>
              <w:t>1</w:t>
            </w:r>
            <w:r w:rsidRPr="00DD457C">
              <w:rPr>
                <w:sz w:val="20"/>
                <w:szCs w:val="20"/>
              </w:rPr>
              <w:t>.p.-248</w:t>
            </w:r>
            <w:r w:rsidRPr="00DD457C">
              <w:rPr>
                <w:sz w:val="20"/>
                <w:szCs w:val="20"/>
                <w:vertAlign w:val="superscript"/>
              </w:rPr>
              <w:t>2</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249.p. </w:t>
            </w:r>
            <w:r w:rsidRPr="00DD457C">
              <w:rPr>
                <w:sz w:val="16"/>
                <w:szCs w:val="16"/>
              </w:rPr>
              <w:t>(narkotisko un psihotropo vielu ražošanas, iegādāšanās, glabāšanas, uzskaites, izsniegšanas ,pārvadāšanas un pasūtīšanas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250.p. </w:t>
            </w:r>
            <w:r w:rsidRPr="00DD457C">
              <w:rPr>
                <w:sz w:val="16"/>
                <w:szCs w:val="16"/>
              </w:rPr>
              <w:t>(narkotisko un psihotropo vielu neatļauta izsniegšana)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251.p. </w:t>
            </w:r>
            <w:r w:rsidRPr="00DD457C">
              <w:rPr>
                <w:sz w:val="16"/>
                <w:szCs w:val="16"/>
              </w:rPr>
              <w:t>(pamudināšana lietot narkotiskās un psihotropās vielas)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i/>
                <w:sz w:val="20"/>
                <w:szCs w:val="20"/>
              </w:rPr>
            </w:pPr>
            <w:r w:rsidRPr="00DD457C">
              <w:rPr>
                <w:sz w:val="20"/>
                <w:szCs w:val="20"/>
              </w:rPr>
              <w:t xml:space="preserve">252.p. </w:t>
            </w:r>
            <w:r w:rsidRPr="00DD457C">
              <w:rPr>
                <w:sz w:val="16"/>
                <w:szCs w:val="16"/>
              </w:rPr>
              <w:t>(narkotisko un psihotropo vielu ievadīšana pret personas gribu)</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i/>
                <w:sz w:val="20"/>
                <w:szCs w:val="20"/>
              </w:rPr>
            </w:pPr>
            <w:r w:rsidRPr="00DD457C">
              <w:rPr>
                <w:sz w:val="20"/>
                <w:szCs w:val="20"/>
              </w:rPr>
              <w:t xml:space="preserve">253.p. </w:t>
            </w:r>
            <w:r w:rsidRPr="00DD457C">
              <w:rPr>
                <w:sz w:val="16"/>
                <w:szCs w:val="16"/>
              </w:rPr>
              <w:t>(narkotisko un psihotropo vielu neatļauta izgatavošana, iegādāšanās, glabāšana, pārvadāšana un  pārsūtīšana)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327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250</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24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38</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13</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i/>
                <w:sz w:val="20"/>
                <w:szCs w:val="20"/>
              </w:rPr>
            </w:pPr>
            <w:r w:rsidRPr="00DD457C">
              <w:rPr>
                <w:sz w:val="20"/>
                <w:szCs w:val="20"/>
              </w:rPr>
              <w:t>253</w:t>
            </w:r>
            <w:r w:rsidRPr="00DD457C">
              <w:rPr>
                <w:sz w:val="20"/>
                <w:szCs w:val="20"/>
                <w:vertAlign w:val="superscript"/>
              </w:rPr>
              <w:t>1</w:t>
            </w:r>
            <w:r w:rsidRPr="00DD457C">
              <w:rPr>
                <w:sz w:val="20"/>
                <w:szCs w:val="20"/>
              </w:rPr>
              <w:t xml:space="preserve">.p. </w:t>
            </w:r>
            <w:r w:rsidRPr="00DD457C">
              <w:rPr>
                <w:sz w:val="16"/>
                <w:szCs w:val="16"/>
              </w:rPr>
              <w:t>(narkotisko un psihotropo vielu neatļauta izgatavošana, iegādāšanās, glabāšana, pārvadāšana un pārsūtīšana realizācijas nolūkā un neatļauta realizēšana)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481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355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20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75</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27</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7B007B">
            <w:pPr>
              <w:tabs>
                <w:tab w:val="left" w:pos="3825"/>
              </w:tabs>
              <w:jc w:val="both"/>
              <w:rPr>
                <w:sz w:val="16"/>
                <w:szCs w:val="16"/>
              </w:rPr>
            </w:pPr>
            <w:r w:rsidRPr="00DD457C">
              <w:rPr>
                <w:sz w:val="20"/>
                <w:szCs w:val="20"/>
              </w:rPr>
              <w:t>253</w:t>
            </w:r>
            <w:r w:rsidRPr="00DD457C">
              <w:rPr>
                <w:sz w:val="20"/>
                <w:szCs w:val="20"/>
                <w:vertAlign w:val="superscript"/>
              </w:rPr>
              <w:t>2</w:t>
            </w:r>
            <w:r w:rsidRPr="00DD457C">
              <w:rPr>
                <w:sz w:val="20"/>
                <w:szCs w:val="20"/>
              </w:rPr>
              <w:t xml:space="preserve">.p. </w:t>
            </w:r>
            <w:r w:rsidRPr="00DD457C">
              <w:rPr>
                <w:sz w:val="16"/>
                <w:szCs w:val="16"/>
              </w:rPr>
              <w:t>(narkotisko un psihotropo vielu neatļauta iegādāšanās, glabāšana  un realizēšana nelielā apmērā un narkotisko un psihotropo vielu lietošana  bez ārsta nozīmējuma)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269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184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29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50</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6</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7B007B">
            <w:pPr>
              <w:tabs>
                <w:tab w:val="left" w:pos="3825"/>
              </w:tabs>
              <w:rPr>
                <w:i/>
                <w:sz w:val="20"/>
                <w:szCs w:val="20"/>
              </w:rPr>
            </w:pPr>
            <w:r w:rsidRPr="00DD457C">
              <w:rPr>
                <w:sz w:val="20"/>
                <w:szCs w:val="20"/>
              </w:rPr>
              <w:t>255.p.(</w:t>
            </w:r>
            <w:r w:rsidRPr="00DD457C">
              <w:rPr>
                <w:sz w:val="16"/>
                <w:szCs w:val="16"/>
              </w:rPr>
              <w:t>narkotisko un psihotropo vielu neatļautai izgatavošanai paredzētu iekārtu un vielu (prekursoru) izgatavošana, iegādāšanās, glabāšana, pārvadāšana, pārsūtīšana un realizēšana)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top w:val="single" w:sz="4" w:space="0" w:color="auto"/>
              <w:left w:val="single" w:sz="4" w:space="0" w:color="auto"/>
              <w:right w:val="single" w:sz="4" w:space="0" w:color="auto"/>
            </w:tcBorders>
            <w:vAlign w:val="center"/>
          </w:tcPr>
          <w:p w:rsidR="00DB6F7E" w:rsidRPr="00DD457C" w:rsidRDefault="00DB6F7E" w:rsidP="00C74E7C">
            <w:pPr>
              <w:tabs>
                <w:tab w:val="left" w:pos="3825"/>
              </w:tabs>
              <w:jc w:val="cente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A66884">
            <w:pPr>
              <w:tabs>
                <w:tab w:val="left" w:pos="3825"/>
              </w:tabs>
              <w:jc w:val="both"/>
              <w:rPr>
                <w:sz w:val="20"/>
                <w:szCs w:val="20"/>
              </w:rPr>
            </w:pPr>
            <w:r w:rsidRPr="00DD457C">
              <w:rPr>
                <w:sz w:val="20"/>
                <w:szCs w:val="20"/>
              </w:rPr>
              <w:t>256.p</w:t>
            </w:r>
            <w:r w:rsidRPr="00DD457C">
              <w:rPr>
                <w:sz w:val="16"/>
                <w:szCs w:val="16"/>
              </w:rPr>
              <w:t>.(narkotiskās vielas saturošu augu neatļauta sēšana un audzēšana)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884DA3">
            <w:pPr>
              <w:tabs>
                <w:tab w:val="left" w:pos="3825"/>
              </w:tabs>
              <w:jc w:val="center"/>
            </w:pPr>
            <w:r w:rsidRPr="00DD457C">
              <w:t>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left w:val="single" w:sz="4" w:space="0" w:color="auto"/>
              <w:right w:val="single" w:sz="4" w:space="0" w:color="auto"/>
            </w:tcBorders>
            <w:textDirection w:val="btLr"/>
            <w:vAlign w:val="center"/>
          </w:tcPr>
          <w:p w:rsidR="00DB6F7E" w:rsidRPr="00DD457C" w:rsidRDefault="00DB6F7E" w:rsidP="003B02E5">
            <w:pPr>
              <w:ind w:left="113" w:right="113"/>
              <w:jc w:val="center"/>
              <w:rPr>
                <w:sz w:val="20"/>
                <w:szCs w:val="20"/>
              </w:rPr>
            </w:pPr>
            <w:r w:rsidRPr="00DD457C">
              <w:rPr>
                <w:sz w:val="20"/>
                <w:szCs w:val="20"/>
              </w:rPr>
              <w:t>KRIMINĀLLIKUMA PANTI</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i/>
                <w:sz w:val="20"/>
                <w:szCs w:val="20"/>
              </w:rPr>
            </w:pPr>
            <w:r w:rsidRPr="00DD457C">
              <w:rPr>
                <w:i/>
                <w:sz w:val="20"/>
                <w:szCs w:val="20"/>
              </w:rPr>
              <w:t>Noziedzīgi nodarījumi pret satiksmes drošību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257.p. – 259.p.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260.p.1.d., 1</w:t>
            </w:r>
            <w:r w:rsidRPr="00DD457C">
              <w:rPr>
                <w:sz w:val="20"/>
                <w:szCs w:val="20"/>
                <w:vertAlign w:val="superscript"/>
              </w:rPr>
              <w:t>1</w:t>
            </w:r>
            <w:r w:rsidRPr="00DD457C">
              <w:rPr>
                <w:sz w:val="20"/>
                <w:szCs w:val="20"/>
              </w:rPr>
              <w:t>.d.,</w:t>
            </w:r>
            <w:r w:rsidRPr="00DD457C">
              <w:rPr>
                <w:b/>
                <w:sz w:val="20"/>
                <w:szCs w:val="20"/>
              </w:rPr>
              <w:t xml:space="preserve"> </w:t>
            </w:r>
            <w:r w:rsidRPr="00DD457C">
              <w:rPr>
                <w:sz w:val="16"/>
                <w:szCs w:val="16"/>
              </w:rPr>
              <w:t>(ceļu satiksmes noteikumu un transportlīdzekļa ekspluatācijas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260.p.2.d., 3.d. </w:t>
            </w:r>
            <w:r w:rsidRPr="00DD457C">
              <w:rPr>
                <w:sz w:val="16"/>
                <w:szCs w:val="16"/>
              </w:rPr>
              <w:t>(ceļu satiksmes noteikumu un transportlīdzekļa ekspluatācijas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9F23FB">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9F23FB">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262.p.1.d</w:t>
            </w:r>
            <w:r w:rsidRPr="00DD457C">
              <w:rPr>
                <w:sz w:val="18"/>
                <w:szCs w:val="18"/>
              </w:rPr>
              <w:t>.(transportlīdzekļa vadīšana alkohola, narkotisko, psihotropo, toksisko vai citu apreibinošu vielu ietekmē</w:t>
            </w:r>
            <w:r w:rsidRPr="00DD457C">
              <w:rPr>
                <w:sz w:val="16"/>
                <w:szCs w:val="16"/>
              </w:rPr>
              <w:t>)</w:t>
            </w:r>
          </w:p>
          <w:p w:rsidR="00DB6F7E" w:rsidRPr="00DD457C" w:rsidRDefault="00DB6F7E" w:rsidP="00C74E7C">
            <w:pPr>
              <w:tabs>
                <w:tab w:val="left" w:pos="3825"/>
              </w:tabs>
              <w:jc w:val="both"/>
              <w:rPr>
                <w:sz w:val="16"/>
                <w:szCs w:val="16"/>
              </w:rPr>
            </w:pP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9F23FB">
            <w:pPr>
              <w:tabs>
                <w:tab w:val="left" w:pos="3825"/>
              </w:tabs>
              <w:jc w:val="center"/>
            </w:pPr>
            <w:r w:rsidRPr="00DD457C">
              <w:rPr>
                <w:color w:val="FF0000"/>
              </w:rPr>
              <w:t>136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9F23FB">
            <w:pPr>
              <w:tabs>
                <w:tab w:val="left" w:pos="3825"/>
              </w:tabs>
              <w:jc w:val="center"/>
            </w:pPr>
            <w:r w:rsidRPr="00DD457C">
              <w:t>68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9F23FB">
            <w:pPr>
              <w:tabs>
                <w:tab w:val="left" w:pos="3825"/>
              </w:tabs>
              <w:jc w:val="center"/>
            </w:pPr>
            <w:r w:rsidRPr="00DD457C">
              <w:t>62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262.p.2.d.</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262.p.3.d., 4.d., 5.d.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8"/>
                <w:szCs w:val="18"/>
              </w:rPr>
            </w:pPr>
            <w:r w:rsidRPr="00DD457C">
              <w:rPr>
                <w:sz w:val="20"/>
                <w:szCs w:val="20"/>
              </w:rPr>
              <w:t>262</w:t>
            </w:r>
            <w:r w:rsidRPr="00DD457C">
              <w:rPr>
                <w:sz w:val="20"/>
                <w:szCs w:val="20"/>
                <w:vertAlign w:val="superscript"/>
              </w:rPr>
              <w:t>1</w:t>
            </w:r>
            <w:r w:rsidRPr="00DD457C">
              <w:rPr>
                <w:sz w:val="20"/>
                <w:szCs w:val="20"/>
              </w:rPr>
              <w:t>.p. (</w:t>
            </w:r>
            <w:r w:rsidRPr="00DD457C">
              <w:rPr>
                <w:sz w:val="18"/>
                <w:szCs w:val="18"/>
              </w:rPr>
              <w:t>atteikšanās no alkohola, narkotisko, psihotropo, toksisko un citu apreibinošu vielu ietekmes pārbaudes)</w:t>
            </w:r>
          </w:p>
          <w:p w:rsidR="00DB6F7E" w:rsidRPr="00DD457C" w:rsidRDefault="00DB6F7E" w:rsidP="00C74E7C">
            <w:pPr>
              <w:tabs>
                <w:tab w:val="left" w:pos="3825"/>
              </w:tabs>
              <w:jc w:val="both"/>
              <w:rPr>
                <w:sz w:val="16"/>
                <w:szCs w:val="16"/>
              </w:rPr>
            </w:pP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19</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263.p.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264.p.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2F268C">
            <w:pPr>
              <w:tabs>
                <w:tab w:val="left" w:pos="3825"/>
              </w:tabs>
              <w:jc w:val="both"/>
              <w:rPr>
                <w:sz w:val="16"/>
                <w:szCs w:val="16"/>
              </w:rPr>
            </w:pPr>
            <w:r w:rsidRPr="00DD457C">
              <w:rPr>
                <w:sz w:val="20"/>
                <w:szCs w:val="20"/>
              </w:rPr>
              <w:t xml:space="preserve">265.p. </w:t>
            </w:r>
            <w:r w:rsidRPr="00DD457C">
              <w:rPr>
                <w:sz w:val="18"/>
                <w:szCs w:val="18"/>
              </w:rPr>
              <w:t>(transportlīdzekļa reģistrācijas dokumenta, agregāta un reģistrācijas numura zīmes nelikumīga izgatavošana, realizēšana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266.p. – 268.p.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AF43C4">
            <w:pPr>
              <w:tabs>
                <w:tab w:val="left" w:pos="3825"/>
              </w:tabs>
              <w:jc w:val="center"/>
              <w:rPr>
                <w:b/>
                <w:sz w:val="16"/>
                <w:szCs w:val="16"/>
              </w:rPr>
            </w:pPr>
            <w:r w:rsidRPr="00DD457C">
              <w:rPr>
                <w:b/>
                <w:i/>
                <w:sz w:val="20"/>
                <w:szCs w:val="20"/>
              </w:rPr>
              <w:t>Noziedzīgi nodarījumi pret pārvaldības kārtību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269.p. </w:t>
            </w:r>
            <w:r w:rsidRPr="00DD457C">
              <w:rPr>
                <w:sz w:val="16"/>
                <w:szCs w:val="16"/>
              </w:rPr>
              <w:t>(</w:t>
            </w:r>
            <w:r w:rsidRPr="00DD457C">
              <w:rPr>
                <w:sz w:val="18"/>
                <w:szCs w:val="18"/>
              </w:rPr>
              <w:t>uzbrukums varas pārstāvim un citai valsts amatpersonai)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270.p. </w:t>
            </w:r>
            <w:r w:rsidRPr="00DD457C">
              <w:rPr>
                <w:sz w:val="16"/>
                <w:szCs w:val="16"/>
              </w:rPr>
              <w:t>(</w:t>
            </w:r>
            <w:r w:rsidRPr="00DD457C">
              <w:rPr>
                <w:sz w:val="18"/>
                <w:szCs w:val="18"/>
              </w:rPr>
              <w:t>pretošanās varas pārstāvim un citai valsts amatpersonai)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10</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272.p.,272</w:t>
            </w:r>
            <w:r w:rsidRPr="00DD457C">
              <w:rPr>
                <w:sz w:val="20"/>
                <w:szCs w:val="20"/>
                <w:vertAlign w:val="superscript"/>
              </w:rPr>
              <w:t>1</w:t>
            </w:r>
            <w:r w:rsidRPr="00DD457C">
              <w:rPr>
                <w:sz w:val="20"/>
                <w:szCs w:val="20"/>
              </w:rPr>
              <w:t>.p.</w:t>
            </w:r>
            <w:r w:rsidRPr="00DD457C">
              <w:rPr>
                <w:sz w:val="16"/>
                <w:szCs w:val="16"/>
              </w:rPr>
              <w:t xml:space="preserve"> (pieprasītās informācijas nesniegšana un nepatiesu ziņu sniegšana)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273.p.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274.p. </w:t>
            </w:r>
            <w:r w:rsidRPr="00DD457C">
              <w:rPr>
                <w:sz w:val="18"/>
                <w:szCs w:val="18"/>
              </w:rPr>
              <w:t>(dokumenta, zīmoga un spiedoga nolaupīšana un iznīcināšana)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27</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275.p. </w:t>
            </w:r>
            <w:r w:rsidRPr="00DD457C">
              <w:rPr>
                <w:sz w:val="16"/>
                <w:szCs w:val="16"/>
              </w:rPr>
              <w:t>(dokumenta, zīmoga un spiedoga viltošana un viltota dokumenta, zīmoga un spiedoga realizēšana un izmantošana)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15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275</w:t>
            </w:r>
            <w:r w:rsidRPr="00DD457C">
              <w:rPr>
                <w:sz w:val="20"/>
                <w:szCs w:val="20"/>
                <w:vertAlign w:val="superscript"/>
              </w:rPr>
              <w:t>1</w:t>
            </w:r>
            <w:r w:rsidRPr="00DD457C">
              <w:rPr>
                <w:sz w:val="20"/>
                <w:szCs w:val="20"/>
              </w:rPr>
              <w:t>.p</w:t>
            </w:r>
            <w:r w:rsidRPr="00DD457C">
              <w:rPr>
                <w:sz w:val="16"/>
                <w:szCs w:val="16"/>
              </w:rPr>
              <w:t>.(personu apliecinoša dokumenta iegūšana, izmantojot citas personas datus)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276.p. – 278.p.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279.p. </w:t>
            </w:r>
            <w:r w:rsidRPr="00DD457C">
              <w:rPr>
                <w:sz w:val="16"/>
                <w:szCs w:val="16"/>
              </w:rPr>
              <w:t>(patvarība)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280.p. – 282</w:t>
            </w:r>
            <w:r w:rsidRPr="00DD457C">
              <w:rPr>
                <w:sz w:val="20"/>
                <w:szCs w:val="20"/>
                <w:vertAlign w:val="superscript"/>
              </w:rPr>
              <w:t>2</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284.p. </w:t>
            </w:r>
            <w:r w:rsidRPr="00DD457C">
              <w:rPr>
                <w:sz w:val="16"/>
                <w:szCs w:val="16"/>
              </w:rPr>
              <w:t>(valsts robežas nelikumīga šķērsošana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285.p.</w:t>
            </w:r>
            <w:r w:rsidRPr="00DD457C">
              <w:rPr>
                <w:sz w:val="16"/>
                <w:szCs w:val="16"/>
              </w:rPr>
              <w:t>(personas nelikumīga pārvietošana pāri valsts robežai)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285</w:t>
            </w:r>
            <w:r w:rsidRPr="00DD457C">
              <w:rPr>
                <w:sz w:val="20"/>
                <w:szCs w:val="20"/>
                <w:vertAlign w:val="superscript"/>
              </w:rPr>
              <w:t>1</w:t>
            </w:r>
            <w:r w:rsidRPr="00DD457C">
              <w:rPr>
                <w:sz w:val="20"/>
                <w:szCs w:val="20"/>
              </w:rPr>
              <w:t>.p. – 285</w:t>
            </w:r>
            <w:r w:rsidRPr="00DD457C">
              <w:rPr>
                <w:sz w:val="20"/>
                <w:szCs w:val="20"/>
                <w:vertAlign w:val="superscript"/>
              </w:rPr>
              <w:t>2</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286.p.-288</w:t>
            </w:r>
            <w:r w:rsidRPr="00DD457C">
              <w:rPr>
                <w:sz w:val="20"/>
                <w:szCs w:val="20"/>
                <w:vertAlign w:val="superscript"/>
              </w:rPr>
              <w:t>4</w:t>
            </w:r>
            <w:r w:rsidRPr="00DD457C">
              <w:rPr>
                <w:sz w:val="20"/>
                <w:szCs w:val="20"/>
              </w:rPr>
              <w:t>.p.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454344">
            <w:pPr>
              <w:tabs>
                <w:tab w:val="left" w:pos="3825"/>
              </w:tabs>
              <w:jc w:val="center"/>
              <w:rPr>
                <w:b/>
                <w:i/>
                <w:sz w:val="20"/>
                <w:szCs w:val="20"/>
              </w:rPr>
            </w:pPr>
            <w:r w:rsidRPr="00DD457C">
              <w:rPr>
                <w:b/>
                <w:i/>
                <w:sz w:val="20"/>
                <w:szCs w:val="20"/>
              </w:rPr>
              <w:t>Noziedzīgi nodarījumi pret jurisdikciju</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454344">
            <w:pPr>
              <w:tabs>
                <w:tab w:val="left" w:pos="3825"/>
              </w:tabs>
              <w:jc w:val="both"/>
              <w:rPr>
                <w:sz w:val="20"/>
                <w:szCs w:val="20"/>
              </w:rPr>
            </w:pPr>
            <w:r w:rsidRPr="00DD457C">
              <w:rPr>
                <w:sz w:val="20"/>
                <w:szCs w:val="20"/>
              </w:rPr>
              <w:t>289.p.-293.p.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294.p.-295.p.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296.p. </w:t>
            </w:r>
            <w:r w:rsidRPr="00DD457C">
              <w:rPr>
                <w:sz w:val="16"/>
                <w:szCs w:val="16"/>
              </w:rPr>
              <w:t>(tiesas nolēmuma un prokurora priekšraksta par sodu neizpildīšana)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297.p.-302.p.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304.p.</w:t>
            </w:r>
            <w:r w:rsidRPr="00DD457C">
              <w:rPr>
                <w:sz w:val="16"/>
                <w:szCs w:val="16"/>
              </w:rPr>
              <w:t xml:space="preserve"> (</w:t>
            </w:r>
            <w:proofErr w:type="spellStart"/>
            <w:r w:rsidRPr="00DD457C">
              <w:rPr>
                <w:sz w:val="16"/>
                <w:szCs w:val="16"/>
              </w:rPr>
              <w:t>pirmstiesas</w:t>
            </w:r>
            <w:proofErr w:type="spellEnd"/>
            <w:r w:rsidRPr="00DD457C">
              <w:rPr>
                <w:sz w:val="16"/>
                <w:szCs w:val="16"/>
              </w:rPr>
              <w:t xml:space="preserve"> kriminālprocesā iegūto ziņu izpaušana)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305.p.</w:t>
            </w:r>
            <w:r w:rsidRPr="00DD457C">
              <w:rPr>
                <w:sz w:val="16"/>
                <w:szCs w:val="16"/>
              </w:rPr>
              <w:t>(personu speciālās aizsardzības noteikumu pārkāpšana)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306.p.-308.p.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309.p. </w:t>
            </w:r>
            <w:r w:rsidRPr="00DD457C">
              <w:rPr>
                <w:sz w:val="16"/>
                <w:szCs w:val="16"/>
              </w:rPr>
              <w:t>(nelikumīga vielu un priekšmetu nodošana personām un saņemšana no personām, kuras ievietotas apcietinājuma vai ieslodzījuma vietās)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310.p. </w:t>
            </w:r>
            <w:r w:rsidRPr="00DD457C">
              <w:rPr>
                <w:sz w:val="16"/>
                <w:szCs w:val="16"/>
              </w:rPr>
              <w:t>(bēgšana no apcietinājuma un ieslodzījuma vietas)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311.p. </w:t>
            </w:r>
            <w:r w:rsidRPr="00DD457C">
              <w:rPr>
                <w:sz w:val="16"/>
                <w:szCs w:val="16"/>
              </w:rPr>
              <w:t>(uzbrukums ieslodzījuma vietā administrācijai un notiesātajiem)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312.p. </w:t>
            </w:r>
            <w:r w:rsidRPr="00DD457C">
              <w:rPr>
                <w:sz w:val="16"/>
                <w:szCs w:val="16"/>
              </w:rPr>
              <w:t>(izvairīšanās no tiesas piespriestā soda izciešanas)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140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76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313.p. </w:t>
            </w:r>
            <w:r w:rsidRPr="00DD457C">
              <w:rPr>
                <w:sz w:val="18"/>
                <w:szCs w:val="18"/>
              </w:rPr>
              <w:t>(iepriekš neapsolīta slēpšana)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C2D64">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314.p. </w:t>
            </w:r>
            <w:r w:rsidRPr="00DD457C">
              <w:rPr>
                <w:sz w:val="18"/>
                <w:szCs w:val="18"/>
              </w:rPr>
              <w:t>(noziedzīgā kārtā iegūtas mantas iegādāšanās un realizēšana)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13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sz w:val="20"/>
                <w:szCs w:val="20"/>
              </w:rPr>
            </w:pPr>
            <w:r w:rsidRPr="00DD457C">
              <w:rPr>
                <w:sz w:val="20"/>
                <w:szCs w:val="20"/>
              </w:rPr>
              <w:t xml:space="preserve">315.p. </w:t>
            </w:r>
            <w:r w:rsidRPr="00DD457C">
              <w:rPr>
                <w:sz w:val="16"/>
                <w:szCs w:val="16"/>
              </w:rPr>
              <w:t>(neziņošana par noziegumu)</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DB5633">
            <w:pPr>
              <w:tabs>
                <w:tab w:val="left" w:pos="3825"/>
              </w:tabs>
              <w:jc w:val="center"/>
              <w:rPr>
                <w:b/>
                <w:sz w:val="16"/>
                <w:szCs w:val="16"/>
              </w:rPr>
            </w:pPr>
            <w:r w:rsidRPr="00DD457C">
              <w:rPr>
                <w:b/>
                <w:i/>
                <w:sz w:val="20"/>
                <w:szCs w:val="20"/>
              </w:rPr>
              <w:t>Noziedzīgi nodarījumi valsts institūciju dienestā</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rPr>
                <w:sz w:val="20"/>
                <w:szCs w:val="20"/>
              </w:rPr>
            </w:pPr>
            <w:r w:rsidRPr="00DD457C">
              <w:rPr>
                <w:sz w:val="20"/>
                <w:szCs w:val="20"/>
              </w:rPr>
              <w:t>317.p. – 319.p.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320.p. </w:t>
            </w:r>
            <w:r w:rsidRPr="00DD457C">
              <w:rPr>
                <w:sz w:val="18"/>
                <w:szCs w:val="18"/>
              </w:rPr>
              <w:t>(kukuļņemšana)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321.p. </w:t>
            </w:r>
            <w:r w:rsidRPr="00DD457C">
              <w:rPr>
                <w:sz w:val="18"/>
                <w:szCs w:val="18"/>
              </w:rPr>
              <w:t>(kukuļa piesavināšanās)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322.p. </w:t>
            </w:r>
            <w:r w:rsidRPr="00DD457C">
              <w:rPr>
                <w:sz w:val="18"/>
                <w:szCs w:val="18"/>
              </w:rPr>
              <w:t>(starpniecība kukuļošanā)</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323.p. </w:t>
            </w:r>
            <w:r w:rsidRPr="00DD457C">
              <w:rPr>
                <w:sz w:val="16"/>
                <w:szCs w:val="16"/>
              </w:rPr>
              <w:t>(kukuļdošana)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325.p. – 330.p.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556D84">
            <w:pPr>
              <w:tabs>
                <w:tab w:val="left" w:pos="3825"/>
              </w:tabs>
              <w:rPr>
                <w:sz w:val="20"/>
                <w:szCs w:val="20"/>
              </w:rPr>
            </w:pPr>
            <w:r w:rsidRPr="00DD457C">
              <w:rPr>
                <w:sz w:val="20"/>
                <w:szCs w:val="20"/>
              </w:rPr>
              <w:t xml:space="preserve">Noziedzīgi nodarījumi militārajā dienestā </w:t>
            </w:r>
          </w:p>
          <w:p w:rsidR="00DB6F7E" w:rsidRPr="00DD457C" w:rsidRDefault="00DB6F7E" w:rsidP="00556D84">
            <w:pPr>
              <w:tabs>
                <w:tab w:val="left" w:pos="3825"/>
              </w:tabs>
              <w:rPr>
                <w:sz w:val="20"/>
                <w:szCs w:val="20"/>
              </w:rPr>
            </w:pPr>
            <w:r w:rsidRPr="00DD457C">
              <w:rPr>
                <w:sz w:val="20"/>
                <w:szCs w:val="20"/>
              </w:rPr>
              <w:t>332.p.-356.p.</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tcBorders>
              <w:left w:val="single" w:sz="4" w:space="0" w:color="auto"/>
              <w:bottom w:val="single" w:sz="4" w:space="0" w:color="auto"/>
              <w:right w:val="single" w:sz="4" w:space="0" w:color="auto"/>
            </w:tcBorders>
            <w:shd w:val="clear" w:color="auto" w:fill="D9D9D9" w:themeFill="background1" w:themeFillShade="D9"/>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rPr>
                <w:b/>
                <w:i/>
                <w:sz w:val="20"/>
                <w:szCs w:val="20"/>
              </w:rPr>
            </w:pPr>
            <w:r w:rsidRPr="00DD457C">
              <w:rPr>
                <w:b/>
                <w:i/>
                <w:sz w:val="20"/>
                <w:szCs w:val="20"/>
              </w:rPr>
              <w:t>Papildsodi</w:t>
            </w: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F7E" w:rsidRPr="00DD457C" w:rsidRDefault="00DB6F7E" w:rsidP="00C74E7C">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41.p. – naudas sods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42.p. – mantas konfiskācija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263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214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23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6</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14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43.p. – izraidīšana no Latvijas Republikas</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6"/>
                <w:szCs w:val="16"/>
              </w:rPr>
            </w:pPr>
            <w:r w:rsidRPr="00DD457C">
              <w:rPr>
                <w:sz w:val="20"/>
                <w:szCs w:val="20"/>
              </w:rPr>
              <w:t xml:space="preserve">44.p. – </w:t>
            </w:r>
            <w:r w:rsidRPr="00DD457C">
              <w:rPr>
                <w:b/>
                <w:sz w:val="20"/>
                <w:szCs w:val="20"/>
              </w:rPr>
              <w:t>tiesību ierobežošana</w:t>
            </w:r>
            <w:r w:rsidRPr="00DD457C">
              <w:rPr>
                <w:sz w:val="20"/>
                <w:szCs w:val="20"/>
              </w:rPr>
              <w:t xml:space="preserve"> – (kopā 203.aile + 204.aile)  - no tiem: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293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221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6</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B94149">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8"/>
                <w:szCs w:val="18"/>
              </w:rPr>
            </w:pPr>
            <w:r w:rsidRPr="00DD457C">
              <w:rPr>
                <w:sz w:val="18"/>
                <w:szCs w:val="18"/>
              </w:rPr>
              <w:t>transportlīdzekļa vadīšanas tiesību atņemšana</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273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205</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57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4</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18"/>
                <w:szCs w:val="18"/>
              </w:rPr>
            </w:pPr>
            <w:r w:rsidRPr="00DD457C">
              <w:rPr>
                <w:sz w:val="18"/>
                <w:szCs w:val="18"/>
              </w:rPr>
              <w:t>citi</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20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16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45.p. – policijas kontrole</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631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506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54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27</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21</w:t>
            </w:r>
          </w:p>
        </w:tc>
        <w:tc>
          <w:tcPr>
            <w:tcW w:w="859"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bottom w:val="double" w:sz="4" w:space="0" w:color="auto"/>
              <w:right w:val="single" w:sz="4" w:space="0" w:color="auto"/>
            </w:tcBorders>
            <w:vAlign w:val="center"/>
          </w:tcPr>
          <w:p w:rsidR="00DB6F7E" w:rsidRPr="00DD457C" w:rsidRDefault="00DB6F7E" w:rsidP="00C74E7C">
            <w:pPr>
              <w:rPr>
                <w:sz w:val="18"/>
                <w:szCs w:val="18"/>
              </w:rPr>
            </w:pPr>
          </w:p>
        </w:tc>
        <w:tc>
          <w:tcPr>
            <w:tcW w:w="2694" w:type="dxa"/>
            <w:tcBorders>
              <w:top w:val="single" w:sz="4" w:space="0" w:color="auto"/>
              <w:left w:val="single" w:sz="4" w:space="0" w:color="auto"/>
              <w:bottom w:val="double" w:sz="4" w:space="0" w:color="auto"/>
              <w:right w:val="single" w:sz="4" w:space="0" w:color="auto"/>
            </w:tcBorders>
          </w:tcPr>
          <w:p w:rsidR="00DB6F7E" w:rsidRPr="00DD457C" w:rsidRDefault="00DB6F7E" w:rsidP="003F5322">
            <w:pPr>
              <w:tabs>
                <w:tab w:val="left" w:pos="3825"/>
              </w:tabs>
              <w:jc w:val="both"/>
              <w:rPr>
                <w:bCs/>
                <w:sz w:val="20"/>
                <w:szCs w:val="20"/>
              </w:rPr>
            </w:pPr>
            <w:r w:rsidRPr="00DD457C">
              <w:rPr>
                <w:sz w:val="20"/>
                <w:szCs w:val="20"/>
              </w:rPr>
              <w:t>45</w:t>
            </w:r>
            <w:r w:rsidRPr="00DD457C">
              <w:rPr>
                <w:sz w:val="20"/>
                <w:szCs w:val="20"/>
                <w:vertAlign w:val="superscript"/>
              </w:rPr>
              <w:t>1</w:t>
            </w:r>
            <w:r w:rsidRPr="00DD457C">
              <w:rPr>
                <w:sz w:val="20"/>
                <w:szCs w:val="20"/>
              </w:rPr>
              <w:t xml:space="preserve">.p.- </w:t>
            </w:r>
            <w:r w:rsidRPr="00DD457C">
              <w:rPr>
                <w:bCs/>
                <w:sz w:val="20"/>
                <w:szCs w:val="20"/>
              </w:rPr>
              <w:t>probācijas uzraudzība</w:t>
            </w:r>
          </w:p>
        </w:tc>
        <w:tc>
          <w:tcPr>
            <w:tcW w:w="98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rPr>
                <w:color w:val="FF0000"/>
              </w:rPr>
              <w:t>1070</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E37796">
            <w:pPr>
              <w:tabs>
                <w:tab w:val="left" w:pos="3825"/>
              </w:tabs>
              <w:jc w:val="center"/>
            </w:pPr>
            <w:r w:rsidRPr="00DD457C">
              <w:t>903</w:t>
            </w:r>
          </w:p>
        </w:tc>
        <w:tc>
          <w:tcPr>
            <w:tcW w:w="852" w:type="dxa"/>
            <w:tcBorders>
              <w:top w:val="single" w:sz="4" w:space="0" w:color="auto"/>
              <w:left w:val="single" w:sz="4" w:space="0" w:color="auto"/>
              <w:bottom w:val="double" w:sz="4" w:space="0" w:color="auto"/>
              <w:right w:val="single" w:sz="4" w:space="0" w:color="auto"/>
            </w:tcBorders>
          </w:tcPr>
          <w:p w:rsidR="00DB6F7E" w:rsidRPr="00DD457C" w:rsidRDefault="00DB6F7E" w:rsidP="00E37796">
            <w:pPr>
              <w:tabs>
                <w:tab w:val="left" w:pos="3825"/>
              </w:tabs>
              <w:jc w:val="center"/>
            </w:pPr>
            <w:r w:rsidRPr="00DD457C">
              <w:t>45</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E37796">
            <w:pPr>
              <w:tabs>
                <w:tab w:val="left" w:pos="3825"/>
              </w:tabs>
              <w:jc w:val="center"/>
            </w:pPr>
            <w:r w:rsidRPr="00DD457C">
              <w:t>84</w:t>
            </w:r>
          </w:p>
        </w:tc>
        <w:tc>
          <w:tcPr>
            <w:tcW w:w="850"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3</w:t>
            </w:r>
          </w:p>
        </w:tc>
        <w:tc>
          <w:tcPr>
            <w:tcW w:w="859" w:type="dxa"/>
            <w:gridSpan w:val="2"/>
            <w:tcBorders>
              <w:top w:val="single" w:sz="4" w:space="0" w:color="auto"/>
              <w:left w:val="single" w:sz="4" w:space="0" w:color="auto"/>
              <w:bottom w:val="double" w:sz="4" w:space="0" w:color="auto"/>
              <w:right w:val="single" w:sz="4" w:space="0" w:color="auto"/>
            </w:tcBorders>
          </w:tcPr>
          <w:p w:rsidR="00DB6F7E" w:rsidRPr="00DD457C" w:rsidRDefault="00DB6F7E" w:rsidP="00E37796">
            <w:pPr>
              <w:tabs>
                <w:tab w:val="left" w:pos="3825"/>
              </w:tabs>
              <w:jc w:val="center"/>
            </w:pPr>
            <w:r w:rsidRPr="00DD457C">
              <w:t>21</w:t>
            </w:r>
          </w:p>
        </w:tc>
        <w:tc>
          <w:tcPr>
            <w:tcW w:w="851" w:type="dxa"/>
            <w:tcBorders>
              <w:top w:val="single" w:sz="4" w:space="0" w:color="auto"/>
              <w:left w:val="single" w:sz="4" w:space="0" w:color="auto"/>
              <w:bottom w:val="double" w:sz="4" w:space="0" w:color="auto"/>
              <w:right w:val="single" w:sz="4" w:space="0" w:color="auto"/>
            </w:tcBorders>
          </w:tcPr>
          <w:p w:rsidR="00DB6F7E" w:rsidRPr="00DD457C" w:rsidRDefault="00DB6F7E" w:rsidP="00E37796">
            <w:pPr>
              <w:tabs>
                <w:tab w:val="left" w:pos="3825"/>
              </w:tabs>
              <w:jc w:val="center"/>
            </w:pPr>
            <w:r w:rsidRPr="00DD457C">
              <w:t>14</w:t>
            </w:r>
          </w:p>
        </w:tc>
        <w:tc>
          <w:tcPr>
            <w:tcW w:w="850"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rPr>
          <w:trHeight w:val="990"/>
        </w:trPr>
        <w:tc>
          <w:tcPr>
            <w:tcW w:w="707" w:type="dxa"/>
            <w:tcBorders>
              <w:top w:val="double" w:sz="4" w:space="0" w:color="auto"/>
              <w:left w:val="single" w:sz="4" w:space="0" w:color="auto"/>
              <w:bottom w:val="double" w:sz="4" w:space="0" w:color="auto"/>
              <w:right w:val="single" w:sz="4" w:space="0" w:color="auto"/>
            </w:tcBorders>
            <w:vAlign w:val="center"/>
          </w:tcPr>
          <w:p w:rsidR="00DB6F7E" w:rsidRPr="00DD457C" w:rsidRDefault="00DB6F7E" w:rsidP="00C74E7C">
            <w:pPr>
              <w:rPr>
                <w:sz w:val="18"/>
                <w:szCs w:val="18"/>
              </w:rPr>
            </w:pPr>
          </w:p>
        </w:tc>
        <w:tc>
          <w:tcPr>
            <w:tcW w:w="2694" w:type="dxa"/>
            <w:tcBorders>
              <w:top w:val="double" w:sz="4" w:space="0" w:color="auto"/>
              <w:left w:val="single" w:sz="4" w:space="0" w:color="auto"/>
              <w:bottom w:val="double" w:sz="4" w:space="0" w:color="auto"/>
              <w:right w:val="single" w:sz="4" w:space="0" w:color="auto"/>
            </w:tcBorders>
          </w:tcPr>
          <w:p w:rsidR="00DB6F7E" w:rsidRPr="00DD457C" w:rsidRDefault="00DB6F7E" w:rsidP="00400F49">
            <w:pPr>
              <w:tabs>
                <w:tab w:val="left" w:pos="3825"/>
              </w:tabs>
              <w:rPr>
                <w:sz w:val="20"/>
                <w:szCs w:val="20"/>
              </w:rPr>
            </w:pPr>
            <w:r w:rsidRPr="00DD457C">
              <w:rPr>
                <w:sz w:val="20"/>
                <w:szCs w:val="20"/>
              </w:rPr>
              <w:t>Notiesāto personu skaits, kuras izcieš sodu pēc vairākiem spriedumiem  (saskaņā ar KL 50.p.5.d.,51.p.)</w:t>
            </w:r>
          </w:p>
        </w:tc>
        <w:tc>
          <w:tcPr>
            <w:tcW w:w="984"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rPr>
                <w:color w:val="FF0000"/>
              </w:rPr>
              <w:t>1494</w:t>
            </w: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1137</w:t>
            </w:r>
          </w:p>
        </w:tc>
        <w:tc>
          <w:tcPr>
            <w:tcW w:w="85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163</w:t>
            </w: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rPr>
                <w:sz w:val="20"/>
                <w:szCs w:val="20"/>
              </w:rPr>
            </w:pPr>
            <w:r w:rsidRPr="00DD457C">
              <w:rPr>
                <w:sz w:val="20"/>
                <w:szCs w:val="20"/>
              </w:rPr>
              <w:t>138</w:t>
            </w:r>
          </w:p>
        </w:tc>
        <w:tc>
          <w:tcPr>
            <w:tcW w:w="850"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19</w:t>
            </w:r>
          </w:p>
        </w:tc>
        <w:tc>
          <w:tcPr>
            <w:tcW w:w="859" w:type="dxa"/>
            <w:gridSpan w:val="2"/>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29</w:t>
            </w:r>
          </w:p>
        </w:tc>
        <w:tc>
          <w:tcPr>
            <w:tcW w:w="851"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8</w:t>
            </w:r>
          </w:p>
        </w:tc>
        <w:tc>
          <w:tcPr>
            <w:tcW w:w="850"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rPr>
          <w:trHeight w:val="1381"/>
        </w:trPr>
        <w:tc>
          <w:tcPr>
            <w:tcW w:w="3401" w:type="dxa"/>
            <w:gridSpan w:val="2"/>
            <w:tcBorders>
              <w:top w:val="double" w:sz="4" w:space="0" w:color="auto"/>
              <w:left w:val="single" w:sz="4" w:space="0" w:color="auto"/>
              <w:bottom w:val="single" w:sz="4" w:space="0" w:color="auto"/>
              <w:right w:val="single" w:sz="4" w:space="0" w:color="auto"/>
            </w:tcBorders>
          </w:tcPr>
          <w:p w:rsidR="00DB6F7E" w:rsidRPr="00DD457C" w:rsidRDefault="00DB6F7E" w:rsidP="002A6FF5">
            <w:pPr>
              <w:tabs>
                <w:tab w:val="left" w:pos="3825"/>
              </w:tabs>
              <w:rPr>
                <w:sz w:val="20"/>
                <w:szCs w:val="20"/>
              </w:rPr>
            </w:pPr>
            <w:r w:rsidRPr="00DD457C">
              <w:rPr>
                <w:sz w:val="20"/>
                <w:szCs w:val="20"/>
              </w:rPr>
              <w:t xml:space="preserve">Notiesāto skaits, kuriem ar tiesas spriedumu piemērots </w:t>
            </w:r>
            <w:r w:rsidRPr="00DD457C">
              <w:rPr>
                <w:b/>
                <w:sz w:val="20"/>
                <w:szCs w:val="20"/>
              </w:rPr>
              <w:t>KL 70.pants</w:t>
            </w:r>
            <w:r w:rsidRPr="00DD457C">
              <w:rPr>
                <w:sz w:val="20"/>
                <w:szCs w:val="20"/>
              </w:rPr>
              <w:t xml:space="preserve"> „Medicīniska rakstura piespiedu līdzekļu noteikšana personām, kas ir ierobežotas pieskaitāmības stāvoklī”</w:t>
            </w:r>
          </w:p>
        </w:tc>
        <w:tc>
          <w:tcPr>
            <w:tcW w:w="98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2</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E37796">
            <w:pPr>
              <w:tabs>
                <w:tab w:val="left" w:pos="3825"/>
              </w:tabs>
              <w:jc w:val="center"/>
            </w:pPr>
            <w:r w:rsidRPr="00DD457C">
              <w:t>2</w:t>
            </w:r>
          </w:p>
        </w:tc>
        <w:tc>
          <w:tcPr>
            <w:tcW w:w="85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9" w:type="dxa"/>
            <w:gridSpan w:val="2"/>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double" w:sz="4" w:space="0" w:color="auto"/>
              <w:left w:val="single" w:sz="4" w:space="0" w:color="auto"/>
              <w:right w:val="single" w:sz="4" w:space="0" w:color="auto"/>
            </w:tcBorders>
            <w:textDirection w:val="btLr"/>
            <w:vAlign w:val="center"/>
          </w:tcPr>
          <w:p w:rsidR="00DB6F7E" w:rsidRPr="00DD457C" w:rsidRDefault="00DB6F7E" w:rsidP="002A6FF5">
            <w:pPr>
              <w:tabs>
                <w:tab w:val="left" w:pos="3825"/>
              </w:tabs>
              <w:ind w:left="113" w:right="113"/>
              <w:jc w:val="center"/>
            </w:pPr>
            <w:r w:rsidRPr="00DD457C">
              <w:t>Soda termiņš</w:t>
            </w:r>
          </w:p>
        </w:tc>
        <w:tc>
          <w:tcPr>
            <w:tcW w:w="269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mazāk par 1 mēnesi</w:t>
            </w:r>
          </w:p>
        </w:tc>
        <w:tc>
          <w:tcPr>
            <w:tcW w:w="98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16</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13</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925" w:type="dxa"/>
            <w:gridSpan w:val="2"/>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78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1 mēnesis līdz 3 mēnešiem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62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virs 3 mēnešiem līdz 6 mēnešiem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39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05451C">
            <w:pPr>
              <w:tabs>
                <w:tab w:val="left" w:pos="3825"/>
              </w:tabs>
              <w:jc w:val="both"/>
              <w:rPr>
                <w:sz w:val="20"/>
                <w:szCs w:val="20"/>
              </w:rPr>
            </w:pPr>
            <w:r w:rsidRPr="00DD457C">
              <w:rPr>
                <w:sz w:val="20"/>
                <w:szCs w:val="20"/>
              </w:rPr>
              <w:t>virs 6 mēnešiem līdz 1 gadam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173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99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11</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virs 1 gada līdz 3 gadiem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450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348</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40</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6</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05451C">
            <w:pPr>
              <w:tabs>
                <w:tab w:val="left" w:pos="3825"/>
              </w:tabs>
              <w:jc w:val="both"/>
              <w:rPr>
                <w:sz w:val="20"/>
                <w:szCs w:val="20"/>
              </w:rPr>
            </w:pPr>
            <w:r w:rsidRPr="00DD457C">
              <w:rPr>
                <w:sz w:val="20"/>
                <w:szCs w:val="20"/>
              </w:rPr>
              <w:t>virs 3 gadiem līdz 5 gadiem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487</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412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48</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285"/>
                <w:tab w:val="center" w:pos="354"/>
                <w:tab w:val="left" w:pos="3825"/>
              </w:tabs>
            </w:pPr>
            <w:r w:rsidRPr="00DD457C">
              <w:tab/>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11</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05451C">
            <w:pPr>
              <w:tabs>
                <w:tab w:val="left" w:pos="3825"/>
              </w:tabs>
              <w:jc w:val="both"/>
              <w:rPr>
                <w:sz w:val="20"/>
                <w:szCs w:val="20"/>
              </w:rPr>
            </w:pPr>
            <w:r w:rsidRPr="00DD457C">
              <w:rPr>
                <w:sz w:val="20"/>
                <w:szCs w:val="20"/>
              </w:rPr>
              <w:t>virs 5 gadiem līdz 10 gadiem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683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556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39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45</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9</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26</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8</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05451C">
            <w:pPr>
              <w:tabs>
                <w:tab w:val="left" w:pos="3825"/>
              </w:tabs>
              <w:ind w:left="42"/>
              <w:jc w:val="both"/>
              <w:rPr>
                <w:sz w:val="20"/>
                <w:szCs w:val="20"/>
              </w:rPr>
            </w:pPr>
            <w:r w:rsidRPr="00DD457C">
              <w:rPr>
                <w:sz w:val="20"/>
                <w:szCs w:val="20"/>
              </w:rPr>
              <w:t>virs 10 gadiem līdz 20 gadiem ieskaitot</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482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394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40</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18</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18</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8</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4</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ind w:left="42"/>
              <w:jc w:val="both"/>
              <w:rPr>
                <w:sz w:val="20"/>
                <w:szCs w:val="20"/>
              </w:rPr>
            </w:pPr>
            <w:r w:rsidRPr="00DD457C">
              <w:rPr>
                <w:sz w:val="20"/>
                <w:szCs w:val="20"/>
              </w:rPr>
              <w:t>virs 20 gadiem līdz 25 gadiem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12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16D77">
            <w:pPr>
              <w:tabs>
                <w:tab w:val="left" w:pos="3825"/>
              </w:tabs>
              <w:jc w:val="center"/>
            </w:pPr>
            <w:r w:rsidRPr="00DD457C">
              <w:t>12</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bottom w:val="doub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ind w:left="57"/>
              <w:jc w:val="both"/>
              <w:rPr>
                <w:sz w:val="20"/>
                <w:szCs w:val="20"/>
              </w:rPr>
            </w:pPr>
            <w:r w:rsidRPr="00DD457C">
              <w:rPr>
                <w:sz w:val="20"/>
                <w:szCs w:val="20"/>
              </w:rPr>
              <w:t>mūža ieslodzījums</w:t>
            </w:r>
          </w:p>
        </w:tc>
        <w:tc>
          <w:tcPr>
            <w:tcW w:w="98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rPr>
                <w:color w:val="FF0000"/>
              </w:rPr>
            </w:pPr>
            <w:r w:rsidRPr="00DD457C">
              <w:rPr>
                <w:color w:val="FF0000"/>
              </w:rPr>
              <w:t>61</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60</w:t>
            </w:r>
          </w:p>
        </w:tc>
        <w:tc>
          <w:tcPr>
            <w:tcW w:w="852"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w:t>
            </w:r>
          </w:p>
        </w:tc>
        <w:tc>
          <w:tcPr>
            <w:tcW w:w="925" w:type="dxa"/>
            <w:gridSpan w:val="2"/>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78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rPr>
          <w:trHeight w:val="273"/>
        </w:trPr>
        <w:tc>
          <w:tcPr>
            <w:tcW w:w="3401" w:type="dxa"/>
            <w:gridSpan w:val="2"/>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Notiesāto skaits, kuriem </w:t>
            </w:r>
            <w:r w:rsidRPr="00DD457C">
              <w:rPr>
                <w:b/>
                <w:sz w:val="20"/>
                <w:szCs w:val="20"/>
              </w:rPr>
              <w:t>nāves sods aizstāts</w:t>
            </w:r>
            <w:r w:rsidRPr="00DD457C">
              <w:rPr>
                <w:sz w:val="20"/>
                <w:szCs w:val="20"/>
              </w:rPr>
              <w:t xml:space="preserve"> ar brīvības atņemšanu apžēlošanas kārtībā</w:t>
            </w:r>
          </w:p>
        </w:tc>
        <w:tc>
          <w:tcPr>
            <w:tcW w:w="984" w:type="dxa"/>
            <w:tcBorders>
              <w:top w:val="double" w:sz="4" w:space="0" w:color="auto"/>
              <w:left w:val="single" w:sz="4" w:space="0" w:color="auto"/>
              <w:bottom w:val="double" w:sz="4" w:space="0" w:color="auto"/>
              <w:right w:val="single" w:sz="4" w:space="0" w:color="auto"/>
            </w:tcBorders>
          </w:tcPr>
          <w:p w:rsidR="00DB6F7E" w:rsidRPr="00DD457C" w:rsidRDefault="00E15CCC" w:rsidP="00C74E7C">
            <w:pPr>
              <w:tabs>
                <w:tab w:val="left" w:pos="3825"/>
              </w:tabs>
              <w:jc w:val="center"/>
            </w:pPr>
            <w:r>
              <w:t>0</w:t>
            </w: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925" w:type="dxa"/>
            <w:gridSpan w:val="2"/>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784"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1"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0"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single" w:sz="4" w:space="0" w:color="auto"/>
              <w:left w:val="single" w:sz="4" w:space="0" w:color="auto"/>
              <w:right w:val="single" w:sz="4" w:space="0" w:color="auto"/>
            </w:tcBorders>
            <w:textDirection w:val="btLr"/>
            <w:vAlign w:val="center"/>
          </w:tcPr>
          <w:p w:rsidR="00DB6F7E" w:rsidRPr="00DD457C" w:rsidRDefault="00DB6F7E" w:rsidP="002A6FF5">
            <w:pPr>
              <w:tabs>
                <w:tab w:val="left" w:pos="3825"/>
              </w:tabs>
              <w:ind w:left="113" w:right="113"/>
              <w:jc w:val="center"/>
              <w:rPr>
                <w:sz w:val="20"/>
                <w:szCs w:val="20"/>
              </w:rPr>
            </w:pPr>
            <w:r w:rsidRPr="00DD457C">
              <w:rPr>
                <w:sz w:val="20"/>
                <w:szCs w:val="20"/>
              </w:rPr>
              <w:t>Pēc vecuma</w:t>
            </w:r>
          </w:p>
        </w:tc>
        <w:tc>
          <w:tcPr>
            <w:tcW w:w="269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līdz 18 gadiem</w:t>
            </w:r>
          </w:p>
        </w:tc>
        <w:tc>
          <w:tcPr>
            <w:tcW w:w="98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6</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925" w:type="dxa"/>
            <w:gridSpan w:val="2"/>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78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w:t>
            </w:r>
          </w:p>
        </w:tc>
        <w:tc>
          <w:tcPr>
            <w:tcW w:w="850"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no 18 gadiem līdz 21 gadam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59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26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16</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12</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no 21 gada līdz 25 gadiem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163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116</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12</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no 25 gadiem līdz 30 gadiem</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333</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253</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21</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5</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3</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no 30 gadiem līdz 40 gadiem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885</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690</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109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64</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9</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13</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no 40 gadiem līdz 50 gadiem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591</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451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69</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46</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8</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17</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no 50 gadiem līdz 60 gadiem </w:t>
            </w:r>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rPr>
                <w:color w:val="FF0000"/>
              </w:rPr>
              <w:t>312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234</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38</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B72495">
            <w:pPr>
              <w:tabs>
                <w:tab w:val="left" w:pos="3825"/>
              </w:tabs>
              <w:jc w:val="center"/>
            </w:pPr>
            <w:r w:rsidRPr="00DD457C">
              <w:t>21</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5</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14</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bottom w:val="doub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vecāki par 60 gadiem</w:t>
            </w:r>
          </w:p>
        </w:tc>
        <w:tc>
          <w:tcPr>
            <w:tcW w:w="98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rPr>
                <w:color w:val="FF0000"/>
              </w:rPr>
              <w:t>116</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87</w:t>
            </w:r>
          </w:p>
        </w:tc>
        <w:tc>
          <w:tcPr>
            <w:tcW w:w="852"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9</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11</w:t>
            </w:r>
          </w:p>
        </w:tc>
        <w:tc>
          <w:tcPr>
            <w:tcW w:w="925" w:type="dxa"/>
            <w:gridSpan w:val="2"/>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5</w:t>
            </w:r>
          </w:p>
        </w:tc>
        <w:tc>
          <w:tcPr>
            <w:tcW w:w="784"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4</w:t>
            </w:r>
          </w:p>
        </w:tc>
        <w:tc>
          <w:tcPr>
            <w:tcW w:w="851"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val="restart"/>
            <w:tcBorders>
              <w:top w:val="double" w:sz="4" w:space="0" w:color="auto"/>
              <w:left w:val="single" w:sz="4" w:space="0" w:color="auto"/>
              <w:right w:val="single" w:sz="4" w:space="0" w:color="auto"/>
            </w:tcBorders>
            <w:textDirection w:val="btLr"/>
            <w:vAlign w:val="center"/>
          </w:tcPr>
          <w:p w:rsidR="00DB6F7E" w:rsidRPr="00DD457C" w:rsidRDefault="00DB6F7E" w:rsidP="002A6FF5">
            <w:pPr>
              <w:tabs>
                <w:tab w:val="left" w:pos="3825"/>
              </w:tabs>
              <w:ind w:left="113" w:right="113"/>
              <w:jc w:val="center"/>
              <w:rPr>
                <w:sz w:val="16"/>
                <w:szCs w:val="16"/>
              </w:rPr>
            </w:pPr>
            <w:r w:rsidRPr="00DD457C">
              <w:rPr>
                <w:sz w:val="16"/>
                <w:szCs w:val="16"/>
              </w:rPr>
              <w:t>Pilsonība</w:t>
            </w:r>
          </w:p>
        </w:tc>
        <w:tc>
          <w:tcPr>
            <w:tcW w:w="2694"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LR pilsoņi</w:t>
            </w:r>
          </w:p>
        </w:tc>
        <w:tc>
          <w:tcPr>
            <w:tcW w:w="984" w:type="dxa"/>
            <w:tcBorders>
              <w:top w:val="double" w:sz="4" w:space="0" w:color="auto"/>
              <w:left w:val="single" w:sz="4" w:space="0" w:color="auto"/>
              <w:bottom w:val="single" w:sz="4" w:space="0" w:color="auto"/>
              <w:right w:val="single" w:sz="4" w:space="0" w:color="auto"/>
            </w:tcBorders>
          </w:tcPr>
          <w:p w:rsidR="00DB6F7E" w:rsidRPr="00DD457C" w:rsidRDefault="00DB6F7E" w:rsidP="00342EBC">
            <w:pPr>
              <w:tabs>
                <w:tab w:val="left" w:pos="3825"/>
              </w:tabs>
              <w:jc w:val="center"/>
            </w:pPr>
            <w:r w:rsidRPr="00DD457C">
              <w:rPr>
                <w:color w:val="FF0000"/>
              </w:rPr>
              <w:t>1877</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1396</w:t>
            </w:r>
          </w:p>
        </w:tc>
        <w:tc>
          <w:tcPr>
            <w:tcW w:w="852" w:type="dxa"/>
            <w:tcBorders>
              <w:top w:val="doub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261</w:t>
            </w:r>
          </w:p>
        </w:tc>
        <w:tc>
          <w:tcPr>
            <w:tcW w:w="992" w:type="dxa"/>
            <w:tcBorders>
              <w:top w:val="doub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rPr>
                <w:sz w:val="20"/>
                <w:szCs w:val="20"/>
              </w:rPr>
            </w:pPr>
            <w:r w:rsidRPr="00DD457C">
              <w:rPr>
                <w:sz w:val="20"/>
                <w:szCs w:val="20"/>
              </w:rPr>
              <w:t>129</w:t>
            </w:r>
          </w:p>
        </w:tc>
        <w:tc>
          <w:tcPr>
            <w:tcW w:w="925" w:type="dxa"/>
            <w:gridSpan w:val="2"/>
            <w:tcBorders>
              <w:top w:val="doub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31</w:t>
            </w:r>
          </w:p>
        </w:tc>
        <w:tc>
          <w:tcPr>
            <w:tcW w:w="784" w:type="dxa"/>
            <w:tcBorders>
              <w:top w:val="doub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40</w:t>
            </w:r>
          </w:p>
        </w:tc>
        <w:tc>
          <w:tcPr>
            <w:tcW w:w="851" w:type="dxa"/>
            <w:tcBorders>
              <w:top w:val="doub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20</w:t>
            </w:r>
          </w:p>
        </w:tc>
        <w:tc>
          <w:tcPr>
            <w:tcW w:w="850" w:type="dxa"/>
            <w:tcBorders>
              <w:top w:val="doub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LR </w:t>
            </w:r>
            <w:proofErr w:type="spellStart"/>
            <w:r w:rsidRPr="00DD457C">
              <w:rPr>
                <w:sz w:val="20"/>
                <w:szCs w:val="20"/>
              </w:rPr>
              <w:t>nepilsoņi</w:t>
            </w:r>
            <w:proofErr w:type="spellEnd"/>
          </w:p>
        </w:tc>
        <w:tc>
          <w:tcPr>
            <w:tcW w:w="984" w:type="dxa"/>
            <w:tcBorders>
              <w:top w:val="single" w:sz="4" w:space="0" w:color="auto"/>
              <w:left w:val="single" w:sz="4" w:space="0" w:color="auto"/>
              <w:bottom w:val="single" w:sz="4" w:space="0" w:color="auto"/>
              <w:right w:val="single" w:sz="4" w:space="0" w:color="auto"/>
            </w:tcBorders>
          </w:tcPr>
          <w:p w:rsidR="00DB6F7E" w:rsidRPr="00DD457C" w:rsidRDefault="00DB6F7E" w:rsidP="00342EBC">
            <w:pPr>
              <w:tabs>
                <w:tab w:val="left" w:pos="3825"/>
              </w:tabs>
              <w:jc w:val="center"/>
            </w:pPr>
            <w:r w:rsidRPr="00DD457C">
              <w:rPr>
                <w:color w:val="FF0000"/>
              </w:rPr>
              <w:t>554</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431</w:t>
            </w:r>
          </w:p>
        </w:tc>
        <w:tc>
          <w:tcPr>
            <w:tcW w:w="852" w:type="dxa"/>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62</w:t>
            </w:r>
          </w:p>
        </w:tc>
        <w:tc>
          <w:tcPr>
            <w:tcW w:w="992" w:type="dxa"/>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47</w:t>
            </w:r>
          </w:p>
        </w:tc>
        <w:tc>
          <w:tcPr>
            <w:tcW w:w="925" w:type="dxa"/>
            <w:gridSpan w:val="2"/>
            <w:tcBorders>
              <w:top w:val="single" w:sz="4" w:space="0" w:color="auto"/>
              <w:left w:val="single" w:sz="4" w:space="0" w:color="auto"/>
              <w:bottom w:val="single" w:sz="4" w:space="0" w:color="auto"/>
              <w:right w:val="single" w:sz="4" w:space="0" w:color="auto"/>
            </w:tcBorders>
          </w:tcPr>
          <w:p w:rsidR="00DB6F7E" w:rsidRPr="00DD457C" w:rsidRDefault="00DB6F7E" w:rsidP="00E30CB9">
            <w:pPr>
              <w:tabs>
                <w:tab w:val="left" w:pos="3825"/>
              </w:tabs>
              <w:jc w:val="center"/>
            </w:pPr>
            <w:r w:rsidRPr="00DD457C">
              <w:t>4</w:t>
            </w:r>
          </w:p>
        </w:tc>
        <w:tc>
          <w:tcPr>
            <w:tcW w:w="784"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r w:rsidRPr="00DD457C">
              <w:t>10</w:t>
            </w:r>
          </w:p>
        </w:tc>
        <w:tc>
          <w:tcPr>
            <w:tcW w:w="851"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c>
          <w:tcPr>
            <w:tcW w:w="850" w:type="dxa"/>
            <w:tcBorders>
              <w:top w:val="single" w:sz="4" w:space="0" w:color="auto"/>
              <w:left w:val="single" w:sz="4" w:space="0" w:color="auto"/>
              <w:bottom w:val="sing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vMerge/>
            <w:tcBorders>
              <w:left w:val="single" w:sz="4" w:space="0" w:color="auto"/>
              <w:bottom w:val="double" w:sz="4" w:space="0" w:color="auto"/>
              <w:right w:val="single" w:sz="4" w:space="0" w:color="auto"/>
            </w:tcBorders>
          </w:tcPr>
          <w:p w:rsidR="00DB6F7E" w:rsidRPr="00DD457C" w:rsidRDefault="00DB6F7E" w:rsidP="00C74E7C">
            <w:pPr>
              <w:tabs>
                <w:tab w:val="left" w:pos="3825"/>
              </w:tabs>
              <w:ind w:left="99"/>
              <w:jc w:val="both"/>
              <w:rPr>
                <w:sz w:val="20"/>
                <w:szCs w:val="20"/>
              </w:rPr>
            </w:pPr>
          </w:p>
        </w:tc>
        <w:tc>
          <w:tcPr>
            <w:tcW w:w="269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both"/>
              <w:rPr>
                <w:sz w:val="20"/>
                <w:szCs w:val="20"/>
              </w:rPr>
            </w:pPr>
            <w:r w:rsidRPr="00DD457C">
              <w:rPr>
                <w:sz w:val="20"/>
                <w:szCs w:val="20"/>
              </w:rPr>
              <w:t xml:space="preserve">Ārzemnieki </w:t>
            </w:r>
          </w:p>
        </w:tc>
        <w:tc>
          <w:tcPr>
            <w:tcW w:w="984"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rPr>
                <w:color w:val="FF0000"/>
              </w:rPr>
              <w:t>34</w:t>
            </w: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E30CB9">
            <w:pPr>
              <w:tabs>
                <w:tab w:val="left" w:pos="3825"/>
              </w:tabs>
              <w:jc w:val="center"/>
            </w:pPr>
            <w:r w:rsidRPr="00DD457C">
              <w:t>30</w:t>
            </w:r>
          </w:p>
        </w:tc>
        <w:tc>
          <w:tcPr>
            <w:tcW w:w="852"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992"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2</w:t>
            </w:r>
          </w:p>
        </w:tc>
        <w:tc>
          <w:tcPr>
            <w:tcW w:w="925" w:type="dxa"/>
            <w:gridSpan w:val="2"/>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784"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w:t>
            </w:r>
          </w:p>
        </w:tc>
        <w:tc>
          <w:tcPr>
            <w:tcW w:w="851"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w:t>
            </w:r>
          </w:p>
        </w:tc>
        <w:tc>
          <w:tcPr>
            <w:tcW w:w="850" w:type="dxa"/>
            <w:tcBorders>
              <w:top w:val="sing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r w:rsidR="00DB6F7E" w:rsidRPr="00DD457C" w:rsidTr="00DB6F7E">
        <w:tc>
          <w:tcPr>
            <w:tcW w:w="707"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right"/>
              <w:rPr>
                <w:sz w:val="20"/>
                <w:szCs w:val="20"/>
              </w:rPr>
            </w:pPr>
            <w:r w:rsidRPr="00DD457C">
              <w:rPr>
                <w:sz w:val="20"/>
                <w:szCs w:val="20"/>
              </w:rPr>
              <w:t>t.sk</w:t>
            </w:r>
          </w:p>
        </w:tc>
        <w:tc>
          <w:tcPr>
            <w:tcW w:w="2694"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rPr>
                <w:sz w:val="20"/>
                <w:szCs w:val="20"/>
              </w:rPr>
            </w:pPr>
            <w:r w:rsidRPr="00DD457C">
              <w:rPr>
                <w:rStyle w:val="st"/>
                <w:sz w:val="20"/>
                <w:szCs w:val="20"/>
              </w:rPr>
              <w:t xml:space="preserve">ES </w:t>
            </w:r>
            <w:proofErr w:type="spellStart"/>
            <w:r w:rsidRPr="00DD457C">
              <w:rPr>
                <w:rStyle w:val="Izclums"/>
                <w:i w:val="0"/>
                <w:sz w:val="20"/>
                <w:szCs w:val="20"/>
              </w:rPr>
              <w:t>valstspiederīgie</w:t>
            </w:r>
            <w:proofErr w:type="spellEnd"/>
          </w:p>
        </w:tc>
        <w:tc>
          <w:tcPr>
            <w:tcW w:w="984"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rPr>
                <w:color w:val="FF0000"/>
              </w:rPr>
              <w:t>12</w:t>
            </w: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12</w:t>
            </w:r>
          </w:p>
        </w:tc>
        <w:tc>
          <w:tcPr>
            <w:tcW w:w="85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992"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r w:rsidRPr="00DD457C">
              <w:t>1</w:t>
            </w:r>
          </w:p>
        </w:tc>
        <w:tc>
          <w:tcPr>
            <w:tcW w:w="925" w:type="dxa"/>
            <w:gridSpan w:val="2"/>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784"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1"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c>
          <w:tcPr>
            <w:tcW w:w="850" w:type="dxa"/>
            <w:tcBorders>
              <w:top w:val="double" w:sz="4" w:space="0" w:color="auto"/>
              <w:left w:val="single" w:sz="4" w:space="0" w:color="auto"/>
              <w:bottom w:val="double" w:sz="4" w:space="0" w:color="auto"/>
              <w:right w:val="single" w:sz="4" w:space="0" w:color="auto"/>
            </w:tcBorders>
          </w:tcPr>
          <w:p w:rsidR="00DB6F7E" w:rsidRPr="00DD457C" w:rsidRDefault="00DB6F7E" w:rsidP="00C74E7C">
            <w:pPr>
              <w:tabs>
                <w:tab w:val="left" w:pos="3825"/>
              </w:tabs>
              <w:jc w:val="center"/>
            </w:pPr>
          </w:p>
        </w:tc>
      </w:tr>
    </w:tbl>
    <w:p w:rsidR="001B1082" w:rsidRDefault="001B1082" w:rsidP="001B1082">
      <w:pPr>
        <w:spacing w:line="276" w:lineRule="auto"/>
        <w:jc w:val="center"/>
        <w:rPr>
          <w:sz w:val="20"/>
          <w:szCs w:val="20"/>
        </w:rPr>
      </w:pPr>
    </w:p>
    <w:p w:rsidR="00600B6B" w:rsidRPr="00DD457C" w:rsidRDefault="00600B6B" w:rsidP="00600B6B">
      <w:pPr>
        <w:spacing w:after="200" w:line="276" w:lineRule="auto"/>
        <w:jc w:val="center"/>
        <w:rPr>
          <w:sz w:val="20"/>
          <w:szCs w:val="20"/>
        </w:rPr>
      </w:pPr>
      <w:r w:rsidRPr="00DD457C">
        <w:rPr>
          <w:noProof/>
        </w:rPr>
        <w:drawing>
          <wp:inline distT="0" distB="0" distL="0" distR="0" wp14:anchorId="2CE48822" wp14:editId="55B293A8">
            <wp:extent cx="5090615" cy="2647666"/>
            <wp:effectExtent l="0" t="0" r="1524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505B" w:rsidRDefault="002B505B" w:rsidP="00600B6B">
      <w:pPr>
        <w:spacing w:after="200" w:line="276" w:lineRule="auto"/>
        <w:jc w:val="center"/>
        <w:rPr>
          <w:sz w:val="20"/>
          <w:szCs w:val="20"/>
        </w:rPr>
      </w:pPr>
      <w:r w:rsidRPr="00DD457C">
        <w:rPr>
          <w:noProof/>
        </w:rPr>
        <w:drawing>
          <wp:inline distT="0" distB="0" distL="0" distR="0" wp14:anchorId="77FDF384" wp14:editId="1D0897BC">
            <wp:extent cx="5110632" cy="3132455"/>
            <wp:effectExtent l="0" t="0" r="1397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7BCD" w:rsidRPr="00DD457C" w:rsidRDefault="00F67BCD" w:rsidP="00600B6B">
      <w:pPr>
        <w:spacing w:after="200" w:line="276" w:lineRule="auto"/>
        <w:jc w:val="center"/>
        <w:rPr>
          <w:sz w:val="20"/>
          <w:szCs w:val="20"/>
        </w:rPr>
      </w:pPr>
    </w:p>
    <w:p w:rsidR="002B505B" w:rsidRPr="00DD457C" w:rsidRDefault="002B505B" w:rsidP="00600B6B">
      <w:pPr>
        <w:spacing w:after="200" w:line="276" w:lineRule="auto"/>
        <w:jc w:val="center"/>
        <w:rPr>
          <w:sz w:val="20"/>
          <w:szCs w:val="20"/>
        </w:rPr>
      </w:pPr>
      <w:r w:rsidRPr="00DD457C">
        <w:rPr>
          <w:noProof/>
        </w:rPr>
        <w:drawing>
          <wp:inline distT="0" distB="0" distL="0" distR="0" wp14:anchorId="4ABD2663" wp14:editId="6B2EE9A4">
            <wp:extent cx="5104263" cy="2743200"/>
            <wp:effectExtent l="0" t="0" r="12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5111" w:rsidRPr="00DD457C" w:rsidRDefault="00285111" w:rsidP="00285111">
      <w:pPr>
        <w:tabs>
          <w:tab w:val="left" w:pos="3825"/>
        </w:tabs>
        <w:jc w:val="both"/>
        <w:rPr>
          <w:u w:val="single"/>
        </w:rPr>
      </w:pPr>
    </w:p>
    <w:p w:rsidR="00E30CB9" w:rsidRDefault="00E30CB9" w:rsidP="00E30CB9">
      <w:pPr>
        <w:jc w:val="center"/>
        <w:rPr>
          <w:rStyle w:val="Izteiksmgs"/>
          <w:sz w:val="36"/>
          <w:szCs w:val="36"/>
        </w:rPr>
      </w:pPr>
      <w:r w:rsidRPr="00DD457C">
        <w:rPr>
          <w:rStyle w:val="Izteiksmgs"/>
          <w:sz w:val="36"/>
          <w:szCs w:val="36"/>
        </w:rPr>
        <w:t>Apcietināto statistika</w:t>
      </w:r>
    </w:p>
    <w:p w:rsidR="00F67BCD" w:rsidRPr="00F67BCD" w:rsidRDefault="00F67BCD" w:rsidP="00E30CB9">
      <w:pPr>
        <w:jc w:val="center"/>
        <w:rPr>
          <w:rStyle w:val="Izteiksmgs"/>
          <w:szCs w:val="3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850"/>
        <w:gridCol w:w="851"/>
        <w:gridCol w:w="992"/>
        <w:gridCol w:w="885"/>
        <w:gridCol w:w="1241"/>
      </w:tblGrid>
      <w:tr w:rsidR="00E30CB9" w:rsidRPr="00DD457C" w:rsidTr="00DB6F7E">
        <w:trPr>
          <w:cantSplit/>
          <w:jc w:val="center"/>
        </w:trPr>
        <w:tc>
          <w:tcPr>
            <w:tcW w:w="6062" w:type="dxa"/>
            <w:vMerge w:val="restart"/>
            <w:tcBorders>
              <w:top w:val="single" w:sz="4" w:space="0" w:color="auto"/>
              <w:left w:val="single" w:sz="4" w:space="0" w:color="auto"/>
              <w:right w:val="single" w:sz="4" w:space="0" w:color="auto"/>
            </w:tcBorders>
            <w:hideMark/>
          </w:tcPr>
          <w:p w:rsidR="00E30CB9" w:rsidRPr="00DD457C" w:rsidRDefault="00E30CB9" w:rsidP="00DB6F7E">
            <w:pPr>
              <w:spacing w:line="276" w:lineRule="auto"/>
              <w:jc w:val="center"/>
              <w:rPr>
                <w:b/>
              </w:rPr>
            </w:pPr>
          </w:p>
        </w:tc>
        <w:tc>
          <w:tcPr>
            <w:tcW w:w="4819" w:type="dxa"/>
            <w:gridSpan w:val="5"/>
            <w:tcBorders>
              <w:top w:val="single" w:sz="4" w:space="0" w:color="auto"/>
              <w:left w:val="nil"/>
              <w:bottom w:val="single" w:sz="4" w:space="0" w:color="auto"/>
              <w:right w:val="single" w:sz="4" w:space="0" w:color="auto"/>
            </w:tcBorders>
          </w:tcPr>
          <w:p w:rsidR="00E30CB9" w:rsidRPr="00DD457C" w:rsidRDefault="00E30CB9" w:rsidP="00DB6F7E">
            <w:pPr>
              <w:keepNext/>
              <w:spacing w:line="276" w:lineRule="auto"/>
              <w:jc w:val="center"/>
              <w:outlineLvl w:val="0"/>
              <w:rPr>
                <w:b/>
                <w:szCs w:val="20"/>
              </w:rPr>
            </w:pPr>
            <w:r w:rsidRPr="00DD457C">
              <w:rPr>
                <w:b/>
                <w:szCs w:val="20"/>
              </w:rPr>
              <w:t>Skaits</w:t>
            </w:r>
          </w:p>
        </w:tc>
      </w:tr>
      <w:tr w:rsidR="00E30CB9" w:rsidRPr="00DD457C" w:rsidTr="00DB6F7E">
        <w:trPr>
          <w:cantSplit/>
          <w:trHeight w:val="278"/>
          <w:jc w:val="center"/>
        </w:trPr>
        <w:tc>
          <w:tcPr>
            <w:tcW w:w="6062" w:type="dxa"/>
            <w:vMerge/>
            <w:tcBorders>
              <w:left w:val="single" w:sz="4" w:space="0" w:color="auto"/>
              <w:right w:val="single" w:sz="4" w:space="0" w:color="auto"/>
            </w:tcBorders>
            <w:hideMark/>
          </w:tcPr>
          <w:p w:rsidR="00E30CB9" w:rsidRPr="00DD457C" w:rsidRDefault="00E30CB9" w:rsidP="00DB6F7E">
            <w:pPr>
              <w:spacing w:line="276" w:lineRule="auto"/>
              <w:jc w:val="center"/>
              <w:rPr>
                <w:b/>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E30CB9" w:rsidRPr="00DD457C" w:rsidRDefault="00E30CB9" w:rsidP="00DB6F7E">
            <w:pPr>
              <w:keepNext/>
              <w:spacing w:line="276" w:lineRule="auto"/>
              <w:jc w:val="center"/>
              <w:outlineLvl w:val="0"/>
              <w:rPr>
                <w:b/>
                <w:szCs w:val="20"/>
              </w:rPr>
            </w:pPr>
            <w:r w:rsidRPr="00DD457C">
              <w:rPr>
                <w:b/>
                <w:szCs w:val="20"/>
              </w:rPr>
              <w:t>Kopā</w:t>
            </w:r>
          </w:p>
        </w:tc>
        <w:tc>
          <w:tcPr>
            <w:tcW w:w="851" w:type="dxa"/>
            <w:vMerge w:val="restart"/>
            <w:tcBorders>
              <w:top w:val="single" w:sz="4" w:space="0" w:color="auto"/>
              <w:left w:val="single" w:sz="4" w:space="0" w:color="auto"/>
              <w:bottom w:val="single" w:sz="4" w:space="0" w:color="auto"/>
              <w:right w:val="single" w:sz="4" w:space="0" w:color="auto"/>
            </w:tcBorders>
            <w:hideMark/>
          </w:tcPr>
          <w:p w:rsidR="00E30CB9" w:rsidRPr="001B1082" w:rsidRDefault="00E30CB9" w:rsidP="001B1082">
            <w:pPr>
              <w:keepNext/>
              <w:spacing w:line="276" w:lineRule="auto"/>
              <w:jc w:val="center"/>
              <w:outlineLvl w:val="0"/>
              <w:rPr>
                <w:b/>
                <w:sz w:val="20"/>
                <w:szCs w:val="20"/>
              </w:rPr>
            </w:pPr>
            <w:r w:rsidRPr="001B1082">
              <w:rPr>
                <w:b/>
                <w:sz w:val="20"/>
                <w:szCs w:val="20"/>
              </w:rPr>
              <w:t>vīrieši</w:t>
            </w:r>
          </w:p>
        </w:tc>
        <w:tc>
          <w:tcPr>
            <w:tcW w:w="992" w:type="dxa"/>
            <w:vMerge w:val="restart"/>
            <w:tcBorders>
              <w:top w:val="single" w:sz="4" w:space="0" w:color="auto"/>
              <w:left w:val="single" w:sz="4" w:space="0" w:color="auto"/>
              <w:bottom w:val="single" w:sz="4" w:space="0" w:color="auto"/>
              <w:right w:val="single" w:sz="4" w:space="0" w:color="auto"/>
            </w:tcBorders>
            <w:hideMark/>
          </w:tcPr>
          <w:p w:rsidR="00E30CB9" w:rsidRPr="001B1082" w:rsidRDefault="00E30CB9" w:rsidP="001B1082">
            <w:pPr>
              <w:keepNext/>
              <w:spacing w:line="276" w:lineRule="auto"/>
              <w:jc w:val="center"/>
              <w:outlineLvl w:val="0"/>
              <w:rPr>
                <w:b/>
                <w:sz w:val="20"/>
                <w:szCs w:val="20"/>
              </w:rPr>
            </w:pPr>
            <w:r w:rsidRPr="001B1082">
              <w:rPr>
                <w:b/>
                <w:sz w:val="20"/>
                <w:szCs w:val="20"/>
              </w:rPr>
              <w:t>sievietes</w:t>
            </w:r>
          </w:p>
        </w:tc>
        <w:tc>
          <w:tcPr>
            <w:tcW w:w="2126" w:type="dxa"/>
            <w:gridSpan w:val="2"/>
            <w:tcBorders>
              <w:top w:val="single" w:sz="4" w:space="0" w:color="auto"/>
              <w:left w:val="single" w:sz="4" w:space="0" w:color="auto"/>
              <w:bottom w:val="single" w:sz="4" w:space="0" w:color="auto"/>
              <w:right w:val="single" w:sz="4" w:space="0" w:color="auto"/>
            </w:tcBorders>
            <w:hideMark/>
          </w:tcPr>
          <w:p w:rsidR="00E30CB9" w:rsidRPr="001B1082" w:rsidRDefault="001B1082" w:rsidP="001B1082">
            <w:pPr>
              <w:keepNext/>
              <w:spacing w:line="276" w:lineRule="auto"/>
              <w:jc w:val="center"/>
              <w:outlineLvl w:val="0"/>
              <w:rPr>
                <w:b/>
                <w:sz w:val="20"/>
                <w:szCs w:val="20"/>
              </w:rPr>
            </w:pPr>
            <w:r w:rsidRPr="001B1082">
              <w:rPr>
                <w:b/>
                <w:sz w:val="20"/>
                <w:szCs w:val="20"/>
              </w:rPr>
              <w:t>n/g</w:t>
            </w:r>
          </w:p>
        </w:tc>
      </w:tr>
      <w:tr w:rsidR="00E30CB9" w:rsidRPr="00DD457C" w:rsidTr="00DB6F7E">
        <w:trPr>
          <w:cantSplit/>
          <w:trHeight w:val="277"/>
          <w:jc w:val="center"/>
        </w:trPr>
        <w:tc>
          <w:tcPr>
            <w:tcW w:w="6062" w:type="dxa"/>
            <w:vMerge/>
            <w:tcBorders>
              <w:left w:val="single" w:sz="4" w:space="0" w:color="auto"/>
              <w:bottom w:val="single" w:sz="12" w:space="0" w:color="auto"/>
              <w:right w:val="single" w:sz="4" w:space="0" w:color="auto"/>
            </w:tcBorders>
            <w:vAlign w:val="center"/>
            <w:hideMark/>
          </w:tcPr>
          <w:p w:rsidR="00E30CB9" w:rsidRPr="00DD457C" w:rsidRDefault="00E30CB9" w:rsidP="00DB6F7E">
            <w:pPr>
              <w:rPr>
                <w:b/>
              </w:rPr>
            </w:pPr>
          </w:p>
        </w:tc>
        <w:tc>
          <w:tcPr>
            <w:tcW w:w="850" w:type="dxa"/>
            <w:vMerge/>
            <w:tcBorders>
              <w:top w:val="single" w:sz="4" w:space="0" w:color="auto"/>
              <w:left w:val="single" w:sz="4" w:space="0" w:color="auto"/>
              <w:bottom w:val="single" w:sz="12" w:space="0" w:color="auto"/>
              <w:right w:val="single" w:sz="4" w:space="0" w:color="auto"/>
            </w:tcBorders>
            <w:vAlign w:val="center"/>
            <w:hideMark/>
          </w:tcPr>
          <w:p w:rsidR="00E30CB9" w:rsidRPr="00DD457C" w:rsidRDefault="00E30CB9" w:rsidP="00DB6F7E">
            <w:pPr>
              <w:rPr>
                <w:b/>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E30CB9" w:rsidRPr="001B1082" w:rsidRDefault="00E30CB9" w:rsidP="001B1082">
            <w:pPr>
              <w:jc w:val="center"/>
              <w:rPr>
                <w:b/>
                <w:sz w:val="20"/>
                <w:szCs w:val="20"/>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E30CB9" w:rsidRPr="001B1082" w:rsidRDefault="00E30CB9" w:rsidP="001B1082">
            <w:pPr>
              <w:jc w:val="center"/>
              <w:rPr>
                <w:b/>
                <w:sz w:val="20"/>
                <w:szCs w:val="20"/>
              </w:rPr>
            </w:pPr>
          </w:p>
        </w:tc>
        <w:tc>
          <w:tcPr>
            <w:tcW w:w="885" w:type="dxa"/>
            <w:tcBorders>
              <w:top w:val="single" w:sz="4" w:space="0" w:color="auto"/>
              <w:left w:val="single" w:sz="4" w:space="0" w:color="auto"/>
              <w:bottom w:val="single" w:sz="12" w:space="0" w:color="auto"/>
              <w:right w:val="single" w:sz="4" w:space="0" w:color="auto"/>
            </w:tcBorders>
            <w:hideMark/>
          </w:tcPr>
          <w:p w:rsidR="00E30CB9" w:rsidRPr="001B1082" w:rsidRDefault="00E30CB9" w:rsidP="001B1082">
            <w:pPr>
              <w:keepNext/>
              <w:spacing w:line="276" w:lineRule="auto"/>
              <w:jc w:val="center"/>
              <w:outlineLvl w:val="0"/>
              <w:rPr>
                <w:b/>
                <w:sz w:val="20"/>
                <w:szCs w:val="20"/>
              </w:rPr>
            </w:pPr>
            <w:r w:rsidRPr="001B1082">
              <w:rPr>
                <w:b/>
                <w:sz w:val="20"/>
                <w:szCs w:val="20"/>
              </w:rPr>
              <w:t>jaunieši</w:t>
            </w:r>
          </w:p>
        </w:tc>
        <w:tc>
          <w:tcPr>
            <w:tcW w:w="1241" w:type="dxa"/>
            <w:tcBorders>
              <w:top w:val="single" w:sz="4" w:space="0" w:color="auto"/>
              <w:left w:val="single" w:sz="4" w:space="0" w:color="auto"/>
              <w:bottom w:val="single" w:sz="12" w:space="0" w:color="auto"/>
              <w:right w:val="single" w:sz="4" w:space="0" w:color="auto"/>
            </w:tcBorders>
            <w:hideMark/>
          </w:tcPr>
          <w:p w:rsidR="00E30CB9" w:rsidRPr="001B1082" w:rsidRDefault="00E30CB9" w:rsidP="001B1082">
            <w:pPr>
              <w:keepNext/>
              <w:spacing w:line="276" w:lineRule="auto"/>
              <w:jc w:val="center"/>
              <w:outlineLvl w:val="0"/>
              <w:rPr>
                <w:b/>
                <w:sz w:val="20"/>
                <w:szCs w:val="20"/>
              </w:rPr>
            </w:pPr>
            <w:r w:rsidRPr="001B1082">
              <w:rPr>
                <w:b/>
                <w:sz w:val="20"/>
                <w:szCs w:val="20"/>
              </w:rPr>
              <w:t>jaunietes</w:t>
            </w: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A75B32">
            <w:pPr>
              <w:spacing w:line="276" w:lineRule="auto"/>
              <w:jc w:val="both"/>
              <w:rPr>
                <w:sz w:val="20"/>
                <w:szCs w:val="20"/>
              </w:rPr>
            </w:pPr>
            <w:r w:rsidRPr="00DD457C">
              <w:rPr>
                <w:sz w:val="20"/>
                <w:szCs w:val="20"/>
              </w:rPr>
              <w:t xml:space="preserve">Apcietināto un notiesāto (notiesātās personas, kuras atrodas izmeklēšanas cietumā saskaņā ar Latvijas Sodu izpildes kodeksa 16.pantu un 20.pantu, un notiesātās personas, kuras jāpārvieto uz brīvības atņemšanas iestādēm un tranzīta konvojējamās personas) skaits uz </w:t>
            </w:r>
            <w:r w:rsidRPr="00DD457C">
              <w:rPr>
                <w:i/>
                <w:sz w:val="20"/>
                <w:szCs w:val="20"/>
                <w:u w:val="single"/>
              </w:rPr>
              <w:t>31.12.201</w:t>
            </w:r>
            <w:r w:rsidR="00A75B32" w:rsidRPr="00DD457C">
              <w:rPr>
                <w:i/>
                <w:sz w:val="20"/>
                <w:szCs w:val="20"/>
                <w:u w:val="single"/>
              </w:rPr>
              <w:t>9</w:t>
            </w:r>
            <w:r w:rsidRPr="00DD457C">
              <w:rPr>
                <w:i/>
                <w:sz w:val="20"/>
                <w:szCs w:val="20"/>
                <w:u w:val="single"/>
              </w:rPr>
              <w:t>.</w:t>
            </w:r>
          </w:p>
        </w:tc>
        <w:tc>
          <w:tcPr>
            <w:tcW w:w="850"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b/>
                <w:color w:val="FF0000"/>
                <w:sz w:val="20"/>
                <w:szCs w:val="20"/>
              </w:rPr>
            </w:pPr>
            <w:r w:rsidRPr="00DD457C">
              <w:rPr>
                <w:b/>
                <w:color w:val="FF0000"/>
                <w:sz w:val="20"/>
                <w:szCs w:val="20"/>
              </w:rPr>
              <w:t>949</w:t>
            </w:r>
          </w:p>
        </w:tc>
        <w:tc>
          <w:tcPr>
            <w:tcW w:w="851"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869</w:t>
            </w:r>
          </w:p>
        </w:tc>
        <w:tc>
          <w:tcPr>
            <w:tcW w:w="992"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65</w:t>
            </w:r>
          </w:p>
        </w:tc>
        <w:tc>
          <w:tcPr>
            <w:tcW w:w="885"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15</w:t>
            </w:r>
          </w:p>
        </w:tc>
        <w:tc>
          <w:tcPr>
            <w:tcW w:w="1241"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rPr>
                <w:sz w:val="20"/>
                <w:szCs w:val="20"/>
              </w:rPr>
            </w:pP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DB6F7E">
            <w:pPr>
              <w:spacing w:line="276" w:lineRule="auto"/>
              <w:jc w:val="both"/>
              <w:rPr>
                <w:b/>
                <w:i/>
                <w:sz w:val="20"/>
                <w:szCs w:val="20"/>
              </w:rPr>
            </w:pPr>
            <w:r w:rsidRPr="00DD457C">
              <w:rPr>
                <w:b/>
                <w:i/>
                <w:sz w:val="20"/>
                <w:szCs w:val="20"/>
              </w:rPr>
              <w:t>INFORMĀCIJA PAR  PILSONĪBU</w:t>
            </w:r>
          </w:p>
        </w:tc>
        <w:tc>
          <w:tcPr>
            <w:tcW w:w="4819" w:type="dxa"/>
            <w:gridSpan w:val="5"/>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DB6F7E">
            <w:pPr>
              <w:spacing w:line="276" w:lineRule="auto"/>
              <w:jc w:val="both"/>
              <w:rPr>
                <w:sz w:val="20"/>
                <w:szCs w:val="20"/>
              </w:rPr>
            </w:pPr>
            <w:r w:rsidRPr="00DD457C">
              <w:rPr>
                <w:sz w:val="20"/>
                <w:szCs w:val="20"/>
              </w:rPr>
              <w:t>Latvijas republikas pilsoņi</w:t>
            </w:r>
          </w:p>
        </w:tc>
        <w:tc>
          <w:tcPr>
            <w:tcW w:w="850"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b/>
                <w:color w:val="FF0000"/>
                <w:sz w:val="20"/>
                <w:szCs w:val="20"/>
              </w:rPr>
            </w:pPr>
            <w:r w:rsidRPr="00DD457C">
              <w:rPr>
                <w:b/>
                <w:color w:val="FF0000"/>
                <w:sz w:val="20"/>
                <w:szCs w:val="20"/>
              </w:rPr>
              <w:t>694</w:t>
            </w:r>
          </w:p>
        </w:tc>
        <w:tc>
          <w:tcPr>
            <w:tcW w:w="851"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634</w:t>
            </w:r>
          </w:p>
        </w:tc>
        <w:tc>
          <w:tcPr>
            <w:tcW w:w="992"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47</w:t>
            </w:r>
          </w:p>
        </w:tc>
        <w:tc>
          <w:tcPr>
            <w:tcW w:w="885"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13</w:t>
            </w:r>
          </w:p>
        </w:tc>
        <w:tc>
          <w:tcPr>
            <w:tcW w:w="1241"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DB6F7E">
            <w:pPr>
              <w:spacing w:line="276" w:lineRule="auto"/>
              <w:jc w:val="both"/>
              <w:rPr>
                <w:sz w:val="20"/>
                <w:szCs w:val="20"/>
              </w:rPr>
            </w:pPr>
            <w:r w:rsidRPr="00DD457C">
              <w:rPr>
                <w:sz w:val="20"/>
                <w:szCs w:val="20"/>
              </w:rPr>
              <w:t>Latvijas republikas pastāvīgie iedzīvotāji</w:t>
            </w:r>
          </w:p>
        </w:tc>
        <w:tc>
          <w:tcPr>
            <w:tcW w:w="850"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b/>
                <w:color w:val="FF0000"/>
                <w:sz w:val="20"/>
                <w:szCs w:val="20"/>
              </w:rPr>
            </w:pPr>
            <w:r w:rsidRPr="00DD457C">
              <w:rPr>
                <w:b/>
                <w:color w:val="FF0000"/>
                <w:sz w:val="20"/>
                <w:szCs w:val="20"/>
              </w:rPr>
              <w:t>224</w:t>
            </w:r>
          </w:p>
        </w:tc>
        <w:tc>
          <w:tcPr>
            <w:tcW w:w="851"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208</w:t>
            </w:r>
          </w:p>
        </w:tc>
        <w:tc>
          <w:tcPr>
            <w:tcW w:w="992"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14</w:t>
            </w:r>
          </w:p>
        </w:tc>
        <w:tc>
          <w:tcPr>
            <w:tcW w:w="885"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2</w:t>
            </w:r>
          </w:p>
        </w:tc>
        <w:tc>
          <w:tcPr>
            <w:tcW w:w="1241"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DB6F7E">
            <w:pPr>
              <w:spacing w:line="276" w:lineRule="auto"/>
              <w:jc w:val="both"/>
              <w:rPr>
                <w:sz w:val="20"/>
                <w:szCs w:val="20"/>
              </w:rPr>
            </w:pPr>
            <w:r w:rsidRPr="00DD457C">
              <w:rPr>
                <w:sz w:val="20"/>
                <w:szCs w:val="20"/>
              </w:rPr>
              <w:t>ārzemnieki</w:t>
            </w:r>
          </w:p>
        </w:tc>
        <w:tc>
          <w:tcPr>
            <w:tcW w:w="850"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b/>
                <w:color w:val="FF0000"/>
                <w:sz w:val="20"/>
                <w:szCs w:val="20"/>
              </w:rPr>
            </w:pPr>
            <w:r w:rsidRPr="00DD457C">
              <w:rPr>
                <w:b/>
                <w:color w:val="FF0000"/>
                <w:sz w:val="20"/>
                <w:szCs w:val="20"/>
              </w:rPr>
              <w:t>31</w:t>
            </w:r>
          </w:p>
        </w:tc>
        <w:tc>
          <w:tcPr>
            <w:tcW w:w="851"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27</w:t>
            </w:r>
          </w:p>
        </w:tc>
        <w:tc>
          <w:tcPr>
            <w:tcW w:w="992"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4</w:t>
            </w:r>
          </w:p>
        </w:tc>
        <w:tc>
          <w:tcPr>
            <w:tcW w:w="885"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c>
          <w:tcPr>
            <w:tcW w:w="1241"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r>
      <w:tr w:rsidR="00E30CB9" w:rsidRPr="00DD457C" w:rsidTr="00DB6F7E">
        <w:trPr>
          <w:cantSplit/>
          <w:jc w:val="center"/>
        </w:trPr>
        <w:tc>
          <w:tcPr>
            <w:tcW w:w="6062" w:type="dxa"/>
            <w:tcBorders>
              <w:top w:val="single" w:sz="12" w:space="0" w:color="auto"/>
              <w:left w:val="single" w:sz="4" w:space="0" w:color="auto"/>
              <w:bottom w:val="single" w:sz="12" w:space="0" w:color="auto"/>
              <w:right w:val="single" w:sz="4" w:space="0" w:color="auto"/>
            </w:tcBorders>
            <w:hideMark/>
          </w:tcPr>
          <w:p w:rsidR="00E30CB9" w:rsidRPr="00DD457C" w:rsidRDefault="00E30CB9" w:rsidP="00DB6F7E">
            <w:pPr>
              <w:spacing w:line="276" w:lineRule="auto"/>
              <w:jc w:val="both"/>
              <w:rPr>
                <w:sz w:val="20"/>
                <w:szCs w:val="20"/>
              </w:rPr>
            </w:pPr>
            <w:r w:rsidRPr="00DD457C">
              <w:rPr>
                <w:sz w:val="20"/>
                <w:szCs w:val="20"/>
              </w:rPr>
              <w:t xml:space="preserve">t.sk. Eiropas savienības </w:t>
            </w:r>
            <w:proofErr w:type="spellStart"/>
            <w:r w:rsidRPr="00DD457C">
              <w:rPr>
                <w:sz w:val="20"/>
                <w:szCs w:val="20"/>
              </w:rPr>
              <w:t>valstspiederīgie</w:t>
            </w:r>
            <w:proofErr w:type="spellEnd"/>
          </w:p>
        </w:tc>
        <w:tc>
          <w:tcPr>
            <w:tcW w:w="850"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b/>
                <w:color w:val="FF0000"/>
                <w:sz w:val="20"/>
                <w:szCs w:val="20"/>
              </w:rPr>
            </w:pPr>
            <w:r w:rsidRPr="00DD457C">
              <w:rPr>
                <w:b/>
                <w:color w:val="FF0000"/>
                <w:sz w:val="20"/>
                <w:szCs w:val="20"/>
              </w:rPr>
              <w:t>13</w:t>
            </w:r>
          </w:p>
        </w:tc>
        <w:tc>
          <w:tcPr>
            <w:tcW w:w="851"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11</w:t>
            </w:r>
          </w:p>
        </w:tc>
        <w:tc>
          <w:tcPr>
            <w:tcW w:w="992" w:type="dxa"/>
            <w:tcBorders>
              <w:top w:val="single" w:sz="12" w:space="0" w:color="auto"/>
              <w:left w:val="single" w:sz="4" w:space="0" w:color="auto"/>
              <w:bottom w:val="single" w:sz="12" w:space="0" w:color="auto"/>
              <w:right w:val="single" w:sz="4" w:space="0" w:color="auto"/>
            </w:tcBorders>
          </w:tcPr>
          <w:p w:rsidR="00E30CB9" w:rsidRPr="00DD457C" w:rsidRDefault="00673A23" w:rsidP="00DB6F7E">
            <w:pPr>
              <w:spacing w:line="276" w:lineRule="auto"/>
              <w:jc w:val="center"/>
              <w:rPr>
                <w:sz w:val="20"/>
                <w:szCs w:val="20"/>
              </w:rPr>
            </w:pPr>
            <w:r w:rsidRPr="00DD457C">
              <w:rPr>
                <w:sz w:val="20"/>
                <w:szCs w:val="20"/>
              </w:rPr>
              <w:t>2</w:t>
            </w:r>
          </w:p>
        </w:tc>
        <w:tc>
          <w:tcPr>
            <w:tcW w:w="885"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c>
          <w:tcPr>
            <w:tcW w:w="1241" w:type="dxa"/>
            <w:tcBorders>
              <w:top w:val="single" w:sz="12" w:space="0" w:color="auto"/>
              <w:left w:val="single" w:sz="4" w:space="0" w:color="auto"/>
              <w:bottom w:val="single" w:sz="12" w:space="0" w:color="auto"/>
              <w:right w:val="single" w:sz="4" w:space="0" w:color="auto"/>
            </w:tcBorders>
          </w:tcPr>
          <w:p w:rsidR="00E30CB9" w:rsidRPr="00DD457C" w:rsidRDefault="00E30CB9" w:rsidP="00DB6F7E">
            <w:pPr>
              <w:spacing w:line="276" w:lineRule="auto"/>
              <w:jc w:val="center"/>
              <w:rPr>
                <w:sz w:val="20"/>
                <w:szCs w:val="20"/>
              </w:rPr>
            </w:pPr>
          </w:p>
        </w:tc>
      </w:tr>
    </w:tbl>
    <w:p w:rsidR="00F67BCD" w:rsidRPr="00DD457C" w:rsidRDefault="00F67BCD" w:rsidP="001B1082">
      <w:pPr>
        <w:rPr>
          <w:rStyle w:val="Izteiksmgs"/>
          <w:sz w:val="36"/>
          <w:szCs w:val="36"/>
        </w:rPr>
      </w:pPr>
    </w:p>
    <w:p w:rsidR="00E30CB9" w:rsidRPr="00DD457C" w:rsidRDefault="00E30CB9" w:rsidP="00DB6F7E">
      <w:pPr>
        <w:jc w:val="center"/>
        <w:rPr>
          <w:rStyle w:val="Izteiksmgs"/>
          <w:sz w:val="36"/>
          <w:szCs w:val="36"/>
        </w:rPr>
      </w:pPr>
      <w:r w:rsidRPr="00DD457C">
        <w:rPr>
          <w:rStyle w:val="Izteiksmgs"/>
          <w:sz w:val="36"/>
          <w:szCs w:val="36"/>
        </w:rPr>
        <w:t>Nodarbināto (strādājošo) ieslodzīto statistika</w:t>
      </w:r>
    </w:p>
    <w:p w:rsidR="00DB6F7E" w:rsidRPr="00DD457C" w:rsidRDefault="00DB6F7E" w:rsidP="00DB6F7E">
      <w:pPr>
        <w:jc w:val="center"/>
        <w:rPr>
          <w:rStyle w:val="Izteiksmgs"/>
          <w:szCs w:val="36"/>
        </w:rPr>
      </w:pPr>
    </w:p>
    <w:p w:rsidR="00E30CB9" w:rsidRPr="00DD457C" w:rsidRDefault="00E30CB9" w:rsidP="00DB6F7E">
      <w:pPr>
        <w:rPr>
          <w:rStyle w:val="Izteiksmgs"/>
          <w:b w:val="0"/>
        </w:rPr>
      </w:pPr>
      <w:r w:rsidRPr="00DD457C">
        <w:rPr>
          <w:rStyle w:val="Izteiksmgs"/>
          <w:b w:val="0"/>
        </w:rPr>
        <w:t xml:space="preserve">Nodarbināto strādājošo ieslodzīto skaits ieslodzījuma vietās – </w:t>
      </w:r>
      <w:r w:rsidR="004A090F" w:rsidRPr="00DD457C">
        <w:rPr>
          <w:rStyle w:val="Izteiksmgs"/>
        </w:rPr>
        <w:t>801</w:t>
      </w:r>
      <w:r w:rsidRPr="00DD457C">
        <w:rPr>
          <w:rStyle w:val="Izteiksmgs"/>
          <w:b w:val="0"/>
        </w:rPr>
        <w:t>, tai skaitā:</w:t>
      </w:r>
    </w:p>
    <w:p w:rsidR="00E30CB9" w:rsidRPr="00DD457C" w:rsidRDefault="00E30CB9" w:rsidP="00DB6F7E">
      <w:pPr>
        <w:pStyle w:val="Sarakstarindkopa"/>
        <w:numPr>
          <w:ilvl w:val="0"/>
          <w:numId w:val="5"/>
        </w:numPr>
        <w:rPr>
          <w:rStyle w:val="Izteiksmgs"/>
          <w:b w:val="0"/>
        </w:rPr>
      </w:pPr>
      <w:r w:rsidRPr="00DD457C">
        <w:rPr>
          <w:rStyle w:val="Izteiksmgs"/>
          <w:b w:val="0"/>
        </w:rPr>
        <w:t xml:space="preserve">komersantu izveidotajās darba vietās – </w:t>
      </w:r>
      <w:r w:rsidR="004A090F" w:rsidRPr="00DD457C">
        <w:rPr>
          <w:rStyle w:val="Izteiksmgs"/>
        </w:rPr>
        <w:t>420</w:t>
      </w:r>
      <w:r w:rsidRPr="00DD457C">
        <w:rPr>
          <w:rStyle w:val="Izteiksmgs"/>
          <w:b w:val="0"/>
        </w:rPr>
        <w:t>,</w:t>
      </w:r>
    </w:p>
    <w:p w:rsidR="00E30CB9" w:rsidRPr="00DD457C" w:rsidRDefault="00E30CB9" w:rsidP="00DB6F7E">
      <w:pPr>
        <w:pStyle w:val="Sarakstarindkopa"/>
        <w:numPr>
          <w:ilvl w:val="0"/>
          <w:numId w:val="5"/>
        </w:numPr>
        <w:rPr>
          <w:rStyle w:val="Izteiksmgs"/>
          <w:b w:val="0"/>
        </w:rPr>
      </w:pPr>
      <w:r w:rsidRPr="00DD457C">
        <w:rPr>
          <w:rStyle w:val="Izteiksmgs"/>
          <w:b w:val="0"/>
        </w:rPr>
        <w:t xml:space="preserve">ieslodzījuma vietu saimnieciskajā apkalpē – </w:t>
      </w:r>
      <w:r w:rsidR="004A090F" w:rsidRPr="00DD457C">
        <w:rPr>
          <w:rStyle w:val="Izteiksmgs"/>
        </w:rPr>
        <w:t>381</w:t>
      </w:r>
      <w:r w:rsidRPr="00DD457C">
        <w:rPr>
          <w:rStyle w:val="Izteiksmgs"/>
          <w:b w:val="0"/>
        </w:rPr>
        <w:t>.</w:t>
      </w:r>
    </w:p>
    <w:p w:rsidR="00E30CB9" w:rsidRPr="001B1082" w:rsidRDefault="00E30CB9" w:rsidP="00DB6F7E">
      <w:pPr>
        <w:rPr>
          <w:rStyle w:val="Izteiksmgs"/>
          <w:b w:val="0"/>
          <w:sz w:val="36"/>
        </w:rPr>
      </w:pPr>
    </w:p>
    <w:p w:rsidR="00E30CB9" w:rsidRPr="00DD457C" w:rsidRDefault="004A090F" w:rsidP="00DB6F7E">
      <w:pPr>
        <w:jc w:val="center"/>
        <w:rPr>
          <w:b/>
          <w:color w:val="000000" w:themeColor="text1"/>
          <w:sz w:val="36"/>
        </w:rPr>
      </w:pPr>
      <w:r w:rsidRPr="00DD457C">
        <w:rPr>
          <w:b/>
          <w:color w:val="000000" w:themeColor="text1"/>
          <w:sz w:val="36"/>
        </w:rPr>
        <w:t xml:space="preserve">2019. gada decembrī viena notiesātā vidējais mēneša atalgojums (pēc nodokļu nomaksas un citu ieturējumu veikšanas) </w:t>
      </w:r>
    </w:p>
    <w:p w:rsidR="00DB6F7E" w:rsidRPr="00DD457C" w:rsidRDefault="00DB6F7E" w:rsidP="00DB6F7E">
      <w:pPr>
        <w:jc w:val="center"/>
        <w:rPr>
          <w:rStyle w:val="Izteiksmgs"/>
          <w:b w:val="0"/>
          <w:szCs w:val="36"/>
        </w:rPr>
      </w:pPr>
    </w:p>
    <w:p w:rsidR="00E30CB9" w:rsidRPr="00DD457C" w:rsidRDefault="00E30CB9" w:rsidP="00DB6F7E">
      <w:pPr>
        <w:rPr>
          <w:rStyle w:val="Izteiksmgs"/>
          <w:b w:val="0"/>
          <w:color w:val="FF0000"/>
        </w:rPr>
      </w:pPr>
      <w:r w:rsidRPr="00DD457C">
        <w:rPr>
          <w:rStyle w:val="Izteiksmgs"/>
          <w:b w:val="0"/>
        </w:rPr>
        <w:t xml:space="preserve">Komersantu izveidotajās darba vietās – </w:t>
      </w:r>
      <w:r w:rsidR="004A090F" w:rsidRPr="00DD457C">
        <w:rPr>
          <w:b/>
          <w:color w:val="000000" w:themeColor="text1"/>
        </w:rPr>
        <w:t>146,54</w:t>
      </w:r>
      <w:r w:rsidR="004A090F" w:rsidRPr="00DD457C">
        <w:rPr>
          <w:color w:val="000000" w:themeColor="text1"/>
        </w:rPr>
        <w:t xml:space="preserve"> </w:t>
      </w:r>
      <w:proofErr w:type="spellStart"/>
      <w:r w:rsidRPr="00DD457C">
        <w:rPr>
          <w:rStyle w:val="Izteiksmgs"/>
          <w:b w:val="0"/>
          <w:i/>
        </w:rPr>
        <w:t>euro</w:t>
      </w:r>
      <w:proofErr w:type="spellEnd"/>
      <w:r w:rsidRPr="00DD457C">
        <w:rPr>
          <w:rStyle w:val="Izteiksmgs"/>
          <w:b w:val="0"/>
        </w:rPr>
        <w:t>,</w:t>
      </w:r>
    </w:p>
    <w:p w:rsidR="00E30CB9" w:rsidRPr="00DD457C" w:rsidRDefault="00E30CB9" w:rsidP="00DB6F7E">
      <w:pPr>
        <w:rPr>
          <w:rStyle w:val="Izteiksmgs"/>
          <w:b w:val="0"/>
        </w:rPr>
      </w:pPr>
      <w:r w:rsidRPr="00DD457C">
        <w:rPr>
          <w:rStyle w:val="Izteiksmgs"/>
          <w:b w:val="0"/>
        </w:rPr>
        <w:t xml:space="preserve">Ieslodzījuma vietu saimnieciskajā apkalpē – </w:t>
      </w:r>
      <w:r w:rsidR="004A090F" w:rsidRPr="00DD457C">
        <w:rPr>
          <w:b/>
          <w:color w:val="000000" w:themeColor="text1"/>
        </w:rPr>
        <w:t>76,35</w:t>
      </w:r>
      <w:r w:rsidR="004A090F" w:rsidRPr="00DD457C">
        <w:rPr>
          <w:color w:val="000000" w:themeColor="text1"/>
        </w:rPr>
        <w:t xml:space="preserve"> </w:t>
      </w:r>
      <w:proofErr w:type="spellStart"/>
      <w:r w:rsidRPr="00DD457C">
        <w:rPr>
          <w:rStyle w:val="Izteiksmgs"/>
          <w:b w:val="0"/>
          <w:i/>
        </w:rPr>
        <w:t>euro</w:t>
      </w:r>
      <w:proofErr w:type="spellEnd"/>
      <w:r w:rsidRPr="00DD457C">
        <w:rPr>
          <w:rStyle w:val="Izteiksmgs"/>
          <w:b w:val="0"/>
        </w:rPr>
        <w:t>.</w:t>
      </w:r>
    </w:p>
    <w:p w:rsidR="00E30CB9" w:rsidRPr="00DD457C" w:rsidRDefault="00E30CB9" w:rsidP="00DB6F7E">
      <w:pPr>
        <w:jc w:val="center"/>
        <w:rPr>
          <w:rStyle w:val="Izteiksmgs"/>
          <w:sz w:val="36"/>
          <w:szCs w:val="36"/>
        </w:rPr>
      </w:pPr>
    </w:p>
    <w:p w:rsidR="00E30CB9" w:rsidRPr="00DD457C" w:rsidRDefault="00E30CB9" w:rsidP="00DB6F7E">
      <w:pPr>
        <w:jc w:val="center"/>
        <w:rPr>
          <w:rStyle w:val="Izteiksmgs"/>
          <w:sz w:val="36"/>
          <w:szCs w:val="36"/>
        </w:rPr>
      </w:pPr>
      <w:r w:rsidRPr="00DD457C">
        <w:rPr>
          <w:rStyle w:val="Izteiksmgs"/>
          <w:sz w:val="36"/>
          <w:szCs w:val="36"/>
        </w:rPr>
        <w:t>Izdevumi viena ieslodzītā uzturēšanai dienā</w:t>
      </w:r>
    </w:p>
    <w:p w:rsidR="00DB6F7E" w:rsidRPr="00DD457C" w:rsidRDefault="00DB6F7E" w:rsidP="00DB6F7E">
      <w:pPr>
        <w:jc w:val="center"/>
        <w:rPr>
          <w:rStyle w:val="Izteiksmgs"/>
          <w:szCs w:val="36"/>
        </w:rPr>
      </w:pPr>
    </w:p>
    <w:p w:rsidR="00E30CB9" w:rsidRDefault="004A090F" w:rsidP="00DB6F7E">
      <w:pPr>
        <w:rPr>
          <w:rStyle w:val="Izteiksmgs"/>
          <w:b w:val="0"/>
        </w:rPr>
      </w:pPr>
      <w:r w:rsidRPr="00DD457C">
        <w:rPr>
          <w:rStyle w:val="Izteiksmgs"/>
          <w:b w:val="0"/>
        </w:rPr>
        <w:t>2019</w:t>
      </w:r>
      <w:r w:rsidR="00E30CB9" w:rsidRPr="00DD457C">
        <w:rPr>
          <w:rStyle w:val="Izteiksmgs"/>
          <w:b w:val="0"/>
        </w:rPr>
        <w:t>.</w:t>
      </w:r>
      <w:r w:rsidRPr="00DD457C">
        <w:rPr>
          <w:rStyle w:val="Izteiksmgs"/>
          <w:b w:val="0"/>
        </w:rPr>
        <w:t xml:space="preserve"> </w:t>
      </w:r>
      <w:r w:rsidR="00E30CB9" w:rsidRPr="00DD457C">
        <w:rPr>
          <w:rStyle w:val="Izteiksmgs"/>
          <w:b w:val="0"/>
        </w:rPr>
        <w:t xml:space="preserve">gadā izdevumi uz vienu ieslodzīto dienā bija </w:t>
      </w:r>
      <w:r w:rsidRPr="00DD457C">
        <w:rPr>
          <w:rStyle w:val="Izteiksmgs"/>
        </w:rPr>
        <w:t>47,85</w:t>
      </w:r>
      <w:r w:rsidR="00E30CB9" w:rsidRPr="00DD457C">
        <w:rPr>
          <w:rStyle w:val="Izteiksmgs"/>
          <w:b w:val="0"/>
        </w:rPr>
        <w:t xml:space="preserve"> </w:t>
      </w:r>
      <w:proofErr w:type="spellStart"/>
      <w:r w:rsidR="00E30CB9" w:rsidRPr="00DD457C">
        <w:rPr>
          <w:rStyle w:val="Izteiksmgs"/>
          <w:b w:val="0"/>
          <w:i/>
        </w:rPr>
        <w:t>euro</w:t>
      </w:r>
      <w:proofErr w:type="spellEnd"/>
      <w:r w:rsidR="00E30CB9" w:rsidRPr="00DD457C">
        <w:rPr>
          <w:rStyle w:val="Izteiksmgs"/>
          <w:b w:val="0"/>
        </w:rPr>
        <w:t>.</w:t>
      </w:r>
    </w:p>
    <w:p w:rsidR="001B1082" w:rsidRDefault="001B1082" w:rsidP="00DB6F7E">
      <w:pPr>
        <w:rPr>
          <w:rStyle w:val="Izteiksmgs"/>
          <w:b w:val="0"/>
        </w:rPr>
      </w:pPr>
    </w:p>
    <w:p w:rsidR="001B1082" w:rsidRPr="00DD457C" w:rsidRDefault="001B1082" w:rsidP="00DB6F7E">
      <w:pPr>
        <w:rPr>
          <w:rStyle w:val="Izteiksmgs"/>
          <w:b w:val="0"/>
        </w:rPr>
      </w:pPr>
    </w:p>
    <w:p w:rsidR="00E30CB9" w:rsidRPr="00DD457C" w:rsidRDefault="00E30CB9" w:rsidP="00DB6F7E">
      <w:pPr>
        <w:rPr>
          <w:rStyle w:val="Izteiksmgs"/>
          <w:b w:val="0"/>
        </w:rPr>
      </w:pPr>
    </w:p>
    <w:p w:rsidR="00E30CB9" w:rsidRPr="00DD457C" w:rsidRDefault="00E30CB9" w:rsidP="00DB6F7E">
      <w:pPr>
        <w:jc w:val="center"/>
        <w:rPr>
          <w:rStyle w:val="Izteiksmgs"/>
          <w:sz w:val="36"/>
          <w:szCs w:val="36"/>
        </w:rPr>
      </w:pPr>
      <w:r w:rsidRPr="00DD457C">
        <w:rPr>
          <w:rStyle w:val="Izteiksmgs"/>
          <w:sz w:val="36"/>
          <w:szCs w:val="36"/>
        </w:rPr>
        <w:lastRenderedPageBreak/>
        <w:t>Personāla statistika</w:t>
      </w:r>
    </w:p>
    <w:p w:rsidR="00DB6F7E" w:rsidRPr="00DD457C" w:rsidRDefault="00DB6F7E" w:rsidP="00DB6F7E">
      <w:pPr>
        <w:jc w:val="center"/>
        <w:rPr>
          <w:rStyle w:val="Izteiksmgs"/>
          <w:szCs w:val="36"/>
        </w:rPr>
      </w:pPr>
    </w:p>
    <w:p w:rsidR="00E30CB9" w:rsidRPr="00DD457C" w:rsidRDefault="004A090F" w:rsidP="00E15CCC">
      <w:pPr>
        <w:ind w:firstLine="720"/>
        <w:jc w:val="both"/>
        <w:rPr>
          <w:bCs/>
        </w:rPr>
      </w:pPr>
      <w:r w:rsidRPr="00DD457C">
        <w:t>2019</w:t>
      </w:r>
      <w:r w:rsidR="00E30CB9" w:rsidRPr="00DD457C">
        <w:t xml:space="preserve">. gada 31. decembrī Ieslodzījuma vietu pārvaldē pēc amatu saraksta bija </w:t>
      </w:r>
      <w:r w:rsidRPr="00DD457C">
        <w:rPr>
          <w:b/>
          <w:bCs/>
        </w:rPr>
        <w:t>2512,75</w:t>
      </w:r>
      <w:r w:rsidR="00E30CB9" w:rsidRPr="00DD457C">
        <w:rPr>
          <w:bCs/>
        </w:rPr>
        <w:t xml:space="preserve"> amata vietas, no tām: </w:t>
      </w:r>
    </w:p>
    <w:p w:rsidR="00E30CB9" w:rsidRPr="00DD457C" w:rsidRDefault="00E30CB9" w:rsidP="00DB6F7E">
      <w:pPr>
        <w:jc w:val="both"/>
        <w:rPr>
          <w:bCs/>
        </w:rPr>
      </w:pPr>
      <w:r w:rsidRPr="00DD457C">
        <w:rPr>
          <w:bCs/>
        </w:rPr>
        <w:t xml:space="preserve">- amatpersonu ar speciālajām dienesta pakāpēm (turpmāk – amatpersona) – </w:t>
      </w:r>
      <w:r w:rsidR="004A090F" w:rsidRPr="00DD457C">
        <w:rPr>
          <w:b/>
          <w:bCs/>
        </w:rPr>
        <w:t>2056</w:t>
      </w:r>
      <w:r w:rsidRPr="00DD457C">
        <w:rPr>
          <w:bCs/>
        </w:rPr>
        <w:t>,</w:t>
      </w:r>
    </w:p>
    <w:p w:rsidR="00E30CB9" w:rsidRPr="00DD457C" w:rsidRDefault="00E30CB9" w:rsidP="00DB6F7E">
      <w:pPr>
        <w:jc w:val="both"/>
        <w:rPr>
          <w:bCs/>
        </w:rPr>
      </w:pPr>
      <w:r w:rsidRPr="00DD457C">
        <w:rPr>
          <w:bCs/>
        </w:rPr>
        <w:t xml:space="preserve">- darbinieku uz līguma pamata (turpmāk – darbinieks) – </w:t>
      </w:r>
      <w:r w:rsidR="004A090F" w:rsidRPr="00DD457C">
        <w:rPr>
          <w:b/>
          <w:bCs/>
        </w:rPr>
        <w:t>449,75</w:t>
      </w:r>
      <w:r w:rsidRPr="00DD457C">
        <w:rPr>
          <w:bCs/>
        </w:rPr>
        <w:t>,</w:t>
      </w:r>
    </w:p>
    <w:p w:rsidR="00E30CB9" w:rsidRPr="00DD457C" w:rsidRDefault="00E30CB9" w:rsidP="00DB6F7E">
      <w:pPr>
        <w:jc w:val="both"/>
      </w:pPr>
      <w:r w:rsidRPr="00DD457C">
        <w:rPr>
          <w:bCs/>
        </w:rPr>
        <w:t>- vispārējā valsts civildienesta ierēdņu (turpmāk – ierēdnis) – </w:t>
      </w:r>
      <w:r w:rsidR="004A090F" w:rsidRPr="00DD457C">
        <w:rPr>
          <w:b/>
          <w:bCs/>
        </w:rPr>
        <w:t>7</w:t>
      </w:r>
      <w:r w:rsidRPr="00DD457C">
        <w:rPr>
          <w:b/>
          <w:bCs/>
        </w:rPr>
        <w:t>.</w:t>
      </w:r>
      <w:r w:rsidRPr="00DD457C">
        <w:t xml:space="preserve"> </w:t>
      </w:r>
    </w:p>
    <w:p w:rsidR="00DB6F7E" w:rsidRDefault="00DB6F7E" w:rsidP="00DB6F7E">
      <w:pPr>
        <w:jc w:val="both"/>
      </w:pPr>
    </w:p>
    <w:p w:rsidR="000D18B4" w:rsidRPr="00DD457C" w:rsidRDefault="000D18B4" w:rsidP="00DB6F7E">
      <w:pPr>
        <w:jc w:val="both"/>
      </w:pPr>
    </w:p>
    <w:p w:rsidR="004A090F" w:rsidRPr="00DD457C" w:rsidRDefault="004A090F" w:rsidP="00DB6F7E">
      <w:pPr>
        <w:jc w:val="both"/>
      </w:pPr>
      <w:r w:rsidRPr="00DD457C">
        <w:rPr>
          <w:noProof/>
        </w:rPr>
        <w:drawing>
          <wp:inline distT="0" distB="0" distL="0" distR="0" wp14:anchorId="06532A3E" wp14:editId="26F9839B">
            <wp:extent cx="6791325" cy="2998381"/>
            <wp:effectExtent l="0" t="0" r="952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6F7E" w:rsidRPr="00DD457C" w:rsidRDefault="00DB6F7E" w:rsidP="00DB6F7E">
      <w:pPr>
        <w:ind w:firstLine="567"/>
        <w:jc w:val="both"/>
      </w:pPr>
    </w:p>
    <w:p w:rsidR="00DB6F7E" w:rsidRPr="00DD457C" w:rsidRDefault="00DB6F7E" w:rsidP="00DB6F7E">
      <w:pPr>
        <w:ind w:firstLine="567"/>
        <w:jc w:val="both"/>
      </w:pPr>
    </w:p>
    <w:p w:rsidR="00E30CB9" w:rsidRPr="00DD457C" w:rsidRDefault="004A090F" w:rsidP="00E15CCC">
      <w:pPr>
        <w:ind w:firstLine="720"/>
        <w:jc w:val="both"/>
        <w:rPr>
          <w:bCs/>
        </w:rPr>
      </w:pPr>
      <w:r w:rsidRPr="00DD457C">
        <w:t>Faktiski 2019</w:t>
      </w:r>
      <w:r w:rsidR="00E30CB9" w:rsidRPr="00DD457C">
        <w:t xml:space="preserve">. gadā vidējais amatpersonu, darbinieku un ierēdņu skaits bija </w:t>
      </w:r>
      <w:r w:rsidR="00080C95" w:rsidRPr="00DD457C">
        <w:rPr>
          <w:b/>
          <w:bCs/>
        </w:rPr>
        <w:t>2308</w:t>
      </w:r>
      <w:r w:rsidR="00E30CB9" w:rsidRPr="00DD457C">
        <w:rPr>
          <w:bCs/>
        </w:rPr>
        <w:t>, to skaitā:</w:t>
      </w:r>
    </w:p>
    <w:p w:rsidR="00E30CB9" w:rsidRPr="00DD457C" w:rsidRDefault="00E30CB9" w:rsidP="00DB6F7E">
      <w:pPr>
        <w:pStyle w:val="Sarakstarindkopa"/>
        <w:numPr>
          <w:ilvl w:val="0"/>
          <w:numId w:val="5"/>
        </w:numPr>
        <w:jc w:val="both"/>
        <w:rPr>
          <w:bCs/>
        </w:rPr>
      </w:pPr>
      <w:r w:rsidRPr="00DD457C">
        <w:rPr>
          <w:bCs/>
        </w:rPr>
        <w:t xml:space="preserve">amatpersonu – </w:t>
      </w:r>
      <w:r w:rsidR="00080C95" w:rsidRPr="00DD457C">
        <w:rPr>
          <w:b/>
          <w:bCs/>
        </w:rPr>
        <w:t>1839</w:t>
      </w:r>
      <w:r w:rsidRPr="00DD457C">
        <w:rPr>
          <w:bCs/>
        </w:rPr>
        <w:t xml:space="preserve">, </w:t>
      </w:r>
    </w:p>
    <w:p w:rsidR="00E30CB9" w:rsidRPr="00DD457C" w:rsidRDefault="00E30CB9" w:rsidP="00DB6F7E">
      <w:pPr>
        <w:pStyle w:val="Sarakstarindkopa"/>
        <w:numPr>
          <w:ilvl w:val="0"/>
          <w:numId w:val="5"/>
        </w:numPr>
        <w:jc w:val="both"/>
        <w:rPr>
          <w:bCs/>
        </w:rPr>
      </w:pPr>
      <w:r w:rsidRPr="00DD457C">
        <w:rPr>
          <w:bCs/>
        </w:rPr>
        <w:t xml:space="preserve">darbinieku – </w:t>
      </w:r>
      <w:r w:rsidR="00080C95" w:rsidRPr="00DD457C">
        <w:rPr>
          <w:b/>
          <w:bCs/>
        </w:rPr>
        <w:t>467</w:t>
      </w:r>
      <w:r w:rsidRPr="00DD457C">
        <w:rPr>
          <w:bCs/>
        </w:rPr>
        <w:t>,</w:t>
      </w:r>
    </w:p>
    <w:p w:rsidR="00E30CB9" w:rsidRPr="00DD457C" w:rsidRDefault="00E30CB9" w:rsidP="00DB6F7E">
      <w:pPr>
        <w:pStyle w:val="Sarakstarindkopa"/>
        <w:numPr>
          <w:ilvl w:val="0"/>
          <w:numId w:val="5"/>
        </w:numPr>
        <w:jc w:val="both"/>
        <w:rPr>
          <w:bCs/>
        </w:rPr>
      </w:pPr>
      <w:r w:rsidRPr="00DD457C">
        <w:rPr>
          <w:bCs/>
        </w:rPr>
        <w:t>ierēdņu – </w:t>
      </w:r>
      <w:r w:rsidR="00080C95" w:rsidRPr="00DD457C">
        <w:rPr>
          <w:b/>
          <w:bCs/>
        </w:rPr>
        <w:t>2.</w:t>
      </w:r>
    </w:p>
    <w:p w:rsidR="00DB6F7E" w:rsidRDefault="00DB6F7E" w:rsidP="000D18B4">
      <w:pPr>
        <w:jc w:val="both"/>
        <w:rPr>
          <w:bCs/>
        </w:rPr>
      </w:pPr>
    </w:p>
    <w:p w:rsidR="000D18B4" w:rsidRPr="000D18B4" w:rsidRDefault="000D18B4" w:rsidP="000D18B4">
      <w:pPr>
        <w:jc w:val="both"/>
        <w:rPr>
          <w:bCs/>
        </w:rPr>
      </w:pPr>
    </w:p>
    <w:p w:rsidR="008A0FA6" w:rsidRPr="00DD457C" w:rsidRDefault="008A0FA6" w:rsidP="00DB6F7E">
      <w:pPr>
        <w:jc w:val="center"/>
        <w:rPr>
          <w:bCs/>
        </w:rPr>
      </w:pPr>
      <w:r w:rsidRPr="00DD457C">
        <w:rPr>
          <w:noProof/>
        </w:rPr>
        <w:drawing>
          <wp:inline distT="0" distB="0" distL="0" distR="0" wp14:anchorId="37C4C213" wp14:editId="31548206">
            <wp:extent cx="6863938" cy="3223260"/>
            <wp:effectExtent l="0" t="0" r="1333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6F7E" w:rsidRPr="00DD457C" w:rsidRDefault="00DB6F7E" w:rsidP="00DB6F7E">
      <w:pPr>
        <w:jc w:val="center"/>
        <w:rPr>
          <w:bCs/>
        </w:rPr>
      </w:pPr>
    </w:p>
    <w:p w:rsidR="00E30CB9" w:rsidRPr="00DD457C" w:rsidRDefault="00C31946" w:rsidP="00DB6F7E">
      <w:pPr>
        <w:jc w:val="center"/>
        <w:rPr>
          <w:bCs/>
        </w:rPr>
      </w:pPr>
      <w:r w:rsidRPr="00666F70">
        <w:rPr>
          <w:noProof/>
        </w:rPr>
        <w:lastRenderedPageBreak/>
        <w:drawing>
          <wp:inline distT="0" distB="0" distL="0" distR="0" wp14:anchorId="1B88C6C9" wp14:editId="30EACE5E">
            <wp:extent cx="6932295" cy="5114260"/>
            <wp:effectExtent l="0" t="0" r="1905" b="1079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0CB9" w:rsidRPr="00DD457C" w:rsidRDefault="00E30CB9" w:rsidP="00DB6F7E">
      <w:pPr>
        <w:rPr>
          <w:rStyle w:val="Izteiksmgs"/>
        </w:rPr>
      </w:pPr>
    </w:p>
    <w:p w:rsidR="00B50583" w:rsidRPr="00DD457C" w:rsidRDefault="00B50583" w:rsidP="00DB6F7E">
      <w:pPr>
        <w:jc w:val="center"/>
        <w:rPr>
          <w:rStyle w:val="Izteiksmgs"/>
        </w:rPr>
      </w:pPr>
      <w:r w:rsidRPr="00DD457C">
        <w:rPr>
          <w:noProof/>
        </w:rPr>
        <w:drawing>
          <wp:inline distT="0" distB="0" distL="0" distR="0" wp14:anchorId="353F35C6" wp14:editId="2B3EFE45">
            <wp:extent cx="6932295" cy="4498848"/>
            <wp:effectExtent l="0" t="0" r="1905"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0CB9" w:rsidRPr="00DD457C" w:rsidRDefault="00C31946" w:rsidP="00DB6F7E">
      <w:pPr>
        <w:jc w:val="center"/>
        <w:rPr>
          <w:rStyle w:val="Izteiksmgs"/>
        </w:rPr>
      </w:pPr>
      <w:r w:rsidRPr="00DD457C">
        <w:rPr>
          <w:noProof/>
        </w:rPr>
        <w:lastRenderedPageBreak/>
        <w:drawing>
          <wp:inline distT="0" distB="0" distL="0" distR="0" wp14:anchorId="00DC207B" wp14:editId="7F43BE15">
            <wp:extent cx="6360160" cy="1777594"/>
            <wp:effectExtent l="0" t="0" r="2540"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1946" w:rsidRPr="00DD457C" w:rsidRDefault="00C31946" w:rsidP="00DB6F7E">
      <w:pPr>
        <w:jc w:val="center"/>
        <w:rPr>
          <w:rStyle w:val="Izteiksmgs"/>
          <w:b w:val="0"/>
        </w:rPr>
      </w:pPr>
    </w:p>
    <w:p w:rsidR="00E30CB9" w:rsidRPr="00DD457C" w:rsidRDefault="00EC6E77" w:rsidP="00EC6E77">
      <w:pPr>
        <w:jc w:val="center"/>
        <w:rPr>
          <w:rStyle w:val="Izteiksmgs"/>
          <w:b w:val="0"/>
        </w:rPr>
      </w:pPr>
      <w:r w:rsidRPr="00DD457C">
        <w:rPr>
          <w:noProof/>
        </w:rPr>
        <w:drawing>
          <wp:inline distT="0" distB="0" distL="0" distR="0" wp14:anchorId="6BAB6057" wp14:editId="0FD9D5AC">
            <wp:extent cx="6344920" cy="3533775"/>
            <wp:effectExtent l="0" t="0" r="1778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457C" w:rsidRPr="00DD457C" w:rsidRDefault="00DD457C" w:rsidP="00DB6F7E">
      <w:pPr>
        <w:tabs>
          <w:tab w:val="left" w:pos="3825"/>
        </w:tabs>
        <w:jc w:val="both"/>
        <w:rPr>
          <w:sz w:val="20"/>
          <w:szCs w:val="20"/>
        </w:rPr>
      </w:pPr>
    </w:p>
    <w:p w:rsidR="00DD457C" w:rsidRPr="00DD457C" w:rsidRDefault="00DD457C" w:rsidP="00F67BCD">
      <w:pPr>
        <w:tabs>
          <w:tab w:val="left" w:pos="3825"/>
        </w:tabs>
        <w:jc w:val="center"/>
        <w:rPr>
          <w:sz w:val="20"/>
          <w:szCs w:val="20"/>
        </w:rPr>
      </w:pPr>
      <w:r w:rsidRPr="00DD457C">
        <w:rPr>
          <w:noProof/>
        </w:rPr>
        <w:drawing>
          <wp:inline distT="0" distB="0" distL="0" distR="0" wp14:anchorId="23D8B372" wp14:editId="3C0EFB63">
            <wp:extent cx="6385560" cy="3743325"/>
            <wp:effectExtent l="0" t="0" r="152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DD457C" w:rsidRPr="00DD457C" w:rsidSect="00C71A45">
      <w:pgSz w:w="11906" w:h="16838"/>
      <w:pgMar w:top="426" w:right="282"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47C" w:rsidRDefault="0012047C" w:rsidP="00D17C58">
      <w:r>
        <w:separator/>
      </w:r>
    </w:p>
  </w:endnote>
  <w:endnote w:type="continuationSeparator" w:id="0">
    <w:p w:rsidR="0012047C" w:rsidRDefault="0012047C" w:rsidP="00D1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47C" w:rsidRDefault="0012047C" w:rsidP="00D17C58">
      <w:r>
        <w:separator/>
      </w:r>
    </w:p>
  </w:footnote>
  <w:footnote w:type="continuationSeparator" w:id="0">
    <w:p w:rsidR="0012047C" w:rsidRDefault="0012047C" w:rsidP="00D1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5FB4"/>
    <w:multiLevelType w:val="hybridMultilevel"/>
    <w:tmpl w:val="CB7A809A"/>
    <w:lvl w:ilvl="0" w:tplc="6D40B792">
      <w:start w:val="25"/>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A2D380D"/>
    <w:multiLevelType w:val="hybridMultilevel"/>
    <w:tmpl w:val="1FE4C530"/>
    <w:lvl w:ilvl="0" w:tplc="04260011">
      <w:start w:val="2"/>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42A9057E"/>
    <w:multiLevelType w:val="hybridMultilevel"/>
    <w:tmpl w:val="1FE4C530"/>
    <w:lvl w:ilvl="0" w:tplc="04260011">
      <w:start w:val="2"/>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777A53B6"/>
    <w:multiLevelType w:val="hybridMultilevel"/>
    <w:tmpl w:val="1FE4C530"/>
    <w:lvl w:ilvl="0" w:tplc="04260011">
      <w:start w:val="2"/>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C9"/>
    <w:rsid w:val="000113A4"/>
    <w:rsid w:val="000260F7"/>
    <w:rsid w:val="0005451C"/>
    <w:rsid w:val="00077963"/>
    <w:rsid w:val="00080C95"/>
    <w:rsid w:val="00084003"/>
    <w:rsid w:val="000948EB"/>
    <w:rsid w:val="00095882"/>
    <w:rsid w:val="000A05A2"/>
    <w:rsid w:val="000C4885"/>
    <w:rsid w:val="000D18B4"/>
    <w:rsid w:val="000F53AE"/>
    <w:rsid w:val="000F5E79"/>
    <w:rsid w:val="0011279B"/>
    <w:rsid w:val="00112BB9"/>
    <w:rsid w:val="00114A50"/>
    <w:rsid w:val="0012047C"/>
    <w:rsid w:val="00122C1D"/>
    <w:rsid w:val="00134AAE"/>
    <w:rsid w:val="00143FA2"/>
    <w:rsid w:val="001533B9"/>
    <w:rsid w:val="0018170B"/>
    <w:rsid w:val="00184D5C"/>
    <w:rsid w:val="001B1082"/>
    <w:rsid w:val="001D0789"/>
    <w:rsid w:val="001D5057"/>
    <w:rsid w:val="001E797D"/>
    <w:rsid w:val="002114A6"/>
    <w:rsid w:val="00241739"/>
    <w:rsid w:val="002501F2"/>
    <w:rsid w:val="00250B36"/>
    <w:rsid w:val="002601F0"/>
    <w:rsid w:val="0027564D"/>
    <w:rsid w:val="00285111"/>
    <w:rsid w:val="00291414"/>
    <w:rsid w:val="002A3027"/>
    <w:rsid w:val="002A5695"/>
    <w:rsid w:val="002A6FF5"/>
    <w:rsid w:val="002B0D59"/>
    <w:rsid w:val="002B303B"/>
    <w:rsid w:val="002B505B"/>
    <w:rsid w:val="002C3744"/>
    <w:rsid w:val="002C4A46"/>
    <w:rsid w:val="002E108E"/>
    <w:rsid w:val="002F0BA0"/>
    <w:rsid w:val="002F268C"/>
    <w:rsid w:val="00305F3B"/>
    <w:rsid w:val="003073B1"/>
    <w:rsid w:val="00314CA3"/>
    <w:rsid w:val="00316D05"/>
    <w:rsid w:val="003323DA"/>
    <w:rsid w:val="00337F30"/>
    <w:rsid w:val="00342EBC"/>
    <w:rsid w:val="003436FE"/>
    <w:rsid w:val="003656C9"/>
    <w:rsid w:val="00373612"/>
    <w:rsid w:val="003915BB"/>
    <w:rsid w:val="0039241A"/>
    <w:rsid w:val="003976C4"/>
    <w:rsid w:val="003A2360"/>
    <w:rsid w:val="003A6244"/>
    <w:rsid w:val="003A687C"/>
    <w:rsid w:val="003A6FC8"/>
    <w:rsid w:val="003B02E5"/>
    <w:rsid w:val="003C53B9"/>
    <w:rsid w:val="003D258E"/>
    <w:rsid w:val="003E2A66"/>
    <w:rsid w:val="003E5235"/>
    <w:rsid w:val="003F44E7"/>
    <w:rsid w:val="003F5322"/>
    <w:rsid w:val="003F5FDF"/>
    <w:rsid w:val="00400F49"/>
    <w:rsid w:val="0040585A"/>
    <w:rsid w:val="00407D59"/>
    <w:rsid w:val="004136B5"/>
    <w:rsid w:val="00423D0B"/>
    <w:rsid w:val="00425F55"/>
    <w:rsid w:val="00432F0B"/>
    <w:rsid w:val="00454344"/>
    <w:rsid w:val="00455F61"/>
    <w:rsid w:val="00494305"/>
    <w:rsid w:val="004A090F"/>
    <w:rsid w:val="004B167B"/>
    <w:rsid w:val="004F781E"/>
    <w:rsid w:val="00556D84"/>
    <w:rsid w:val="00564A60"/>
    <w:rsid w:val="00586BEA"/>
    <w:rsid w:val="00592D84"/>
    <w:rsid w:val="005B0E9E"/>
    <w:rsid w:val="005D0FAE"/>
    <w:rsid w:val="005D284A"/>
    <w:rsid w:val="005D3EE3"/>
    <w:rsid w:val="005F4B73"/>
    <w:rsid w:val="00600B6B"/>
    <w:rsid w:val="00607A0F"/>
    <w:rsid w:val="00610F5A"/>
    <w:rsid w:val="006254EA"/>
    <w:rsid w:val="00635A95"/>
    <w:rsid w:val="006364F7"/>
    <w:rsid w:val="0065038E"/>
    <w:rsid w:val="0065379B"/>
    <w:rsid w:val="00656779"/>
    <w:rsid w:val="0066323E"/>
    <w:rsid w:val="00665C8D"/>
    <w:rsid w:val="00666F70"/>
    <w:rsid w:val="00673A23"/>
    <w:rsid w:val="006775A8"/>
    <w:rsid w:val="00680E4F"/>
    <w:rsid w:val="00691A7B"/>
    <w:rsid w:val="00694AD0"/>
    <w:rsid w:val="006A2FEE"/>
    <w:rsid w:val="006A4925"/>
    <w:rsid w:val="006B5771"/>
    <w:rsid w:val="006D3CB2"/>
    <w:rsid w:val="006E0C91"/>
    <w:rsid w:val="006F1300"/>
    <w:rsid w:val="00700FDD"/>
    <w:rsid w:val="007101FA"/>
    <w:rsid w:val="00710245"/>
    <w:rsid w:val="00781DE7"/>
    <w:rsid w:val="00795DC3"/>
    <w:rsid w:val="007B007B"/>
    <w:rsid w:val="007C01A3"/>
    <w:rsid w:val="007C3C9C"/>
    <w:rsid w:val="007C65A8"/>
    <w:rsid w:val="007D1EAD"/>
    <w:rsid w:val="007D7424"/>
    <w:rsid w:val="007E5D28"/>
    <w:rsid w:val="007E7885"/>
    <w:rsid w:val="007F6B13"/>
    <w:rsid w:val="008175F5"/>
    <w:rsid w:val="00820C13"/>
    <w:rsid w:val="00831A2A"/>
    <w:rsid w:val="00871996"/>
    <w:rsid w:val="00882264"/>
    <w:rsid w:val="00884DA3"/>
    <w:rsid w:val="008A06CB"/>
    <w:rsid w:val="008A0FA6"/>
    <w:rsid w:val="008A32FF"/>
    <w:rsid w:val="008B4886"/>
    <w:rsid w:val="008C1CC5"/>
    <w:rsid w:val="008E050C"/>
    <w:rsid w:val="00917E20"/>
    <w:rsid w:val="00964FD1"/>
    <w:rsid w:val="00975F76"/>
    <w:rsid w:val="00980EC2"/>
    <w:rsid w:val="00981054"/>
    <w:rsid w:val="0098279E"/>
    <w:rsid w:val="009851DA"/>
    <w:rsid w:val="0098792E"/>
    <w:rsid w:val="0099623D"/>
    <w:rsid w:val="009B560E"/>
    <w:rsid w:val="009B7FA5"/>
    <w:rsid w:val="009C493B"/>
    <w:rsid w:val="009D56E6"/>
    <w:rsid w:val="009D724D"/>
    <w:rsid w:val="009F23FB"/>
    <w:rsid w:val="00A143F9"/>
    <w:rsid w:val="00A328A4"/>
    <w:rsid w:val="00A54242"/>
    <w:rsid w:val="00A56304"/>
    <w:rsid w:val="00A66884"/>
    <w:rsid w:val="00A75B32"/>
    <w:rsid w:val="00A76CBF"/>
    <w:rsid w:val="00A9580A"/>
    <w:rsid w:val="00AA243D"/>
    <w:rsid w:val="00AA6B16"/>
    <w:rsid w:val="00AB0ED5"/>
    <w:rsid w:val="00AD177A"/>
    <w:rsid w:val="00AD6B0D"/>
    <w:rsid w:val="00AE53E0"/>
    <w:rsid w:val="00AF3A77"/>
    <w:rsid w:val="00AF43C4"/>
    <w:rsid w:val="00B06CDD"/>
    <w:rsid w:val="00B23892"/>
    <w:rsid w:val="00B372AF"/>
    <w:rsid w:val="00B417AB"/>
    <w:rsid w:val="00B43667"/>
    <w:rsid w:val="00B50583"/>
    <w:rsid w:val="00B55035"/>
    <w:rsid w:val="00B618F9"/>
    <w:rsid w:val="00B61DC1"/>
    <w:rsid w:val="00B70FAB"/>
    <w:rsid w:val="00B71EE0"/>
    <w:rsid w:val="00B72495"/>
    <w:rsid w:val="00B8325B"/>
    <w:rsid w:val="00B925F2"/>
    <w:rsid w:val="00B94149"/>
    <w:rsid w:val="00BA0305"/>
    <w:rsid w:val="00BB667D"/>
    <w:rsid w:val="00BE0347"/>
    <w:rsid w:val="00BE2D66"/>
    <w:rsid w:val="00BE4E07"/>
    <w:rsid w:val="00BF08CE"/>
    <w:rsid w:val="00BF646B"/>
    <w:rsid w:val="00C06546"/>
    <w:rsid w:val="00C16D77"/>
    <w:rsid w:val="00C255B3"/>
    <w:rsid w:val="00C31946"/>
    <w:rsid w:val="00C31CB4"/>
    <w:rsid w:val="00C34C13"/>
    <w:rsid w:val="00C64937"/>
    <w:rsid w:val="00C71A45"/>
    <w:rsid w:val="00C74E7C"/>
    <w:rsid w:val="00C75976"/>
    <w:rsid w:val="00C86E58"/>
    <w:rsid w:val="00C875EA"/>
    <w:rsid w:val="00C95334"/>
    <w:rsid w:val="00CC2D64"/>
    <w:rsid w:val="00CC7A8D"/>
    <w:rsid w:val="00CE7A2B"/>
    <w:rsid w:val="00D17C58"/>
    <w:rsid w:val="00D20521"/>
    <w:rsid w:val="00D23A92"/>
    <w:rsid w:val="00D23CFC"/>
    <w:rsid w:val="00D25FD7"/>
    <w:rsid w:val="00D40C81"/>
    <w:rsid w:val="00D4150B"/>
    <w:rsid w:val="00D61FF4"/>
    <w:rsid w:val="00D71335"/>
    <w:rsid w:val="00D76BF5"/>
    <w:rsid w:val="00D76C69"/>
    <w:rsid w:val="00D778DE"/>
    <w:rsid w:val="00D83CA0"/>
    <w:rsid w:val="00D94591"/>
    <w:rsid w:val="00D956F8"/>
    <w:rsid w:val="00DA58EF"/>
    <w:rsid w:val="00DB5633"/>
    <w:rsid w:val="00DB6F7E"/>
    <w:rsid w:val="00DC3D19"/>
    <w:rsid w:val="00DD457C"/>
    <w:rsid w:val="00E01797"/>
    <w:rsid w:val="00E0368E"/>
    <w:rsid w:val="00E1091A"/>
    <w:rsid w:val="00E15CCC"/>
    <w:rsid w:val="00E26219"/>
    <w:rsid w:val="00E30CB9"/>
    <w:rsid w:val="00E35029"/>
    <w:rsid w:val="00E35EC9"/>
    <w:rsid w:val="00E37796"/>
    <w:rsid w:val="00E80A78"/>
    <w:rsid w:val="00E84979"/>
    <w:rsid w:val="00E86D4A"/>
    <w:rsid w:val="00EA455D"/>
    <w:rsid w:val="00EB436A"/>
    <w:rsid w:val="00EB6060"/>
    <w:rsid w:val="00EB6140"/>
    <w:rsid w:val="00EC6E77"/>
    <w:rsid w:val="00ED0F0B"/>
    <w:rsid w:val="00ED2628"/>
    <w:rsid w:val="00EE763B"/>
    <w:rsid w:val="00EE7A2F"/>
    <w:rsid w:val="00F10A7D"/>
    <w:rsid w:val="00F14003"/>
    <w:rsid w:val="00F1461F"/>
    <w:rsid w:val="00F15D86"/>
    <w:rsid w:val="00F21124"/>
    <w:rsid w:val="00F27620"/>
    <w:rsid w:val="00F67BCD"/>
    <w:rsid w:val="00F730D4"/>
    <w:rsid w:val="00F94A5B"/>
    <w:rsid w:val="00FB4927"/>
    <w:rsid w:val="00FE56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6A308-C056-4F27-94E5-C0562C93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35EC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E35EC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C95334"/>
  </w:style>
  <w:style w:type="character" w:styleId="Izclums">
    <w:name w:val="Emphasis"/>
    <w:basedOn w:val="Noklusjumarindkopasfonts"/>
    <w:uiPriority w:val="20"/>
    <w:qFormat/>
    <w:rsid w:val="00C95334"/>
    <w:rPr>
      <w:i/>
      <w:iCs/>
    </w:rPr>
  </w:style>
  <w:style w:type="paragraph" w:styleId="Balonteksts">
    <w:name w:val="Balloon Text"/>
    <w:basedOn w:val="Parasts"/>
    <w:link w:val="BalontekstsRakstz"/>
    <w:uiPriority w:val="99"/>
    <w:semiHidden/>
    <w:unhideWhenUsed/>
    <w:rsid w:val="0039241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241A"/>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285111"/>
    <w:pPr>
      <w:tabs>
        <w:tab w:val="center" w:pos="4153"/>
        <w:tab w:val="right" w:pos="8306"/>
      </w:tabs>
    </w:pPr>
  </w:style>
  <w:style w:type="character" w:customStyle="1" w:styleId="GalveneRakstz">
    <w:name w:val="Galvene Rakstz."/>
    <w:basedOn w:val="Noklusjumarindkopasfonts"/>
    <w:link w:val="Galvene"/>
    <w:uiPriority w:val="99"/>
    <w:rsid w:val="0028511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85111"/>
    <w:pPr>
      <w:tabs>
        <w:tab w:val="center" w:pos="4153"/>
        <w:tab w:val="right" w:pos="8306"/>
      </w:tabs>
    </w:pPr>
  </w:style>
  <w:style w:type="character" w:customStyle="1" w:styleId="KjeneRakstz">
    <w:name w:val="Kājene Rakstz."/>
    <w:basedOn w:val="Noklusjumarindkopasfonts"/>
    <w:link w:val="Kjene"/>
    <w:uiPriority w:val="99"/>
    <w:rsid w:val="00285111"/>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E4E07"/>
    <w:pPr>
      <w:ind w:left="720"/>
      <w:contextualSpacing/>
    </w:pPr>
  </w:style>
  <w:style w:type="character" w:styleId="Izteiksmgs">
    <w:name w:val="Strong"/>
    <w:basedOn w:val="Noklusjumarindkopasfonts"/>
    <w:uiPriority w:val="22"/>
    <w:qFormat/>
    <w:rsid w:val="00EE7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77150">
      <w:bodyDiv w:val="1"/>
      <w:marLeft w:val="0"/>
      <w:marRight w:val="0"/>
      <w:marTop w:val="0"/>
      <w:marBottom w:val="0"/>
      <w:divBdr>
        <w:top w:val="none" w:sz="0" w:space="0" w:color="auto"/>
        <w:left w:val="none" w:sz="0" w:space="0" w:color="auto"/>
        <w:bottom w:val="none" w:sz="0" w:space="0" w:color="auto"/>
        <w:right w:val="none" w:sz="0" w:space="0" w:color="auto"/>
      </w:divBdr>
    </w:div>
    <w:div w:id="15147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ura.nikolajeva\Documents\Dokumenti\Publiskais%20parskats%20un%20iesnegumu%20statistika\2019.gada%20p&#257;rskats\STATISTIKAS%20GRAFIK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Ieslodzīto kopskaits 2019. gada 31. decembrī</a:t>
            </a:r>
          </a:p>
        </c:rich>
      </c:tx>
      <c:layout>
        <c:manualLayout>
          <c:xMode val="edge"/>
          <c:yMode val="edge"/>
          <c:x val="0.20271378699021844"/>
          <c:y val="2.4496937882764653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lineChart>
        <c:grouping val="standard"/>
        <c:varyColors val="0"/>
        <c:ser>
          <c:idx val="0"/>
          <c:order val="0"/>
          <c:tx>
            <c:strRef>
              <c:f>'ieslodzito kopskaits'!$C$4</c:f>
              <c:strCache>
                <c:ptCount val="1"/>
                <c:pt idx="0">
                  <c:v>ieslodzītie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'ieslodzito kopskaits'!$B$6:$B$16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'ieslodzito kopskaits'!$C$6:$C$16</c:f>
              <c:numCache>
                <c:formatCode>General</c:formatCode>
                <c:ptCount val="11"/>
                <c:pt idx="0">
                  <c:v>7055</c:v>
                </c:pt>
                <c:pt idx="1">
                  <c:v>6780</c:v>
                </c:pt>
                <c:pt idx="2">
                  <c:v>6561</c:v>
                </c:pt>
                <c:pt idx="3">
                  <c:v>6117</c:v>
                </c:pt>
                <c:pt idx="4">
                  <c:v>5139</c:v>
                </c:pt>
                <c:pt idx="5">
                  <c:v>4745</c:v>
                </c:pt>
                <c:pt idx="6">
                  <c:v>4409</c:v>
                </c:pt>
                <c:pt idx="7">
                  <c:v>4243</c:v>
                </c:pt>
                <c:pt idx="8">
                  <c:v>3765</c:v>
                </c:pt>
                <c:pt idx="9">
                  <c:v>3522</c:v>
                </c:pt>
                <c:pt idx="10">
                  <c:v>3414</c:v>
                </c:pt>
              </c:numCache>
            </c:numRef>
          </c:val>
          <c:smooth val="0"/>
          <c:extLst>
            <c:ext xmlns:c16="http://schemas.microsoft.com/office/drawing/2014/chart" uri="{C3380CC4-5D6E-409C-BE32-E72D297353CC}">
              <c16:uniqueId val="{00000000-4563-40EE-A833-72EA5C77FC38}"/>
            </c:ext>
          </c:extLst>
        </c:ser>
        <c:ser>
          <c:idx val="1"/>
          <c:order val="1"/>
          <c:tx>
            <c:strRef>
              <c:f>'ieslodzito kopskaits'!$D$4</c:f>
              <c:strCache>
                <c:ptCount val="1"/>
                <c:pt idx="0">
                  <c:v>apcietinātie</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'ieslodzito kopskaits'!$B$6:$B$16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'ieslodzito kopskaits'!$D$6:$D$16</c:f>
              <c:numCache>
                <c:formatCode>General</c:formatCode>
                <c:ptCount val="11"/>
                <c:pt idx="0">
                  <c:v>2000</c:v>
                </c:pt>
                <c:pt idx="1">
                  <c:v>2031</c:v>
                </c:pt>
                <c:pt idx="2">
                  <c:v>2035</c:v>
                </c:pt>
                <c:pt idx="3">
                  <c:v>1921</c:v>
                </c:pt>
                <c:pt idx="4">
                  <c:v>1526</c:v>
                </c:pt>
                <c:pt idx="5">
                  <c:v>1469</c:v>
                </c:pt>
                <c:pt idx="6">
                  <c:v>1389</c:v>
                </c:pt>
                <c:pt idx="7">
                  <c:v>1277</c:v>
                </c:pt>
                <c:pt idx="8">
                  <c:v>1051</c:v>
                </c:pt>
                <c:pt idx="9">
                  <c:v>981</c:v>
                </c:pt>
                <c:pt idx="10">
                  <c:v>949</c:v>
                </c:pt>
              </c:numCache>
            </c:numRef>
          </c:val>
          <c:smooth val="0"/>
          <c:extLst>
            <c:ext xmlns:c16="http://schemas.microsoft.com/office/drawing/2014/chart" uri="{C3380CC4-5D6E-409C-BE32-E72D297353CC}">
              <c16:uniqueId val="{00000001-4563-40EE-A833-72EA5C77FC38}"/>
            </c:ext>
          </c:extLst>
        </c:ser>
        <c:ser>
          <c:idx val="2"/>
          <c:order val="2"/>
          <c:tx>
            <c:strRef>
              <c:f>'ieslodzito kopskaits'!$E$4</c:f>
              <c:strCache>
                <c:ptCount val="1"/>
                <c:pt idx="0">
                  <c:v>notiesātie</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'ieslodzito kopskaits'!$B$6:$B$16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'ieslodzito kopskaits'!$E$6:$E$16</c:f>
              <c:numCache>
                <c:formatCode>General</c:formatCode>
                <c:ptCount val="11"/>
                <c:pt idx="0">
                  <c:v>5055</c:v>
                </c:pt>
                <c:pt idx="1">
                  <c:v>4749</c:v>
                </c:pt>
                <c:pt idx="2">
                  <c:v>4526</c:v>
                </c:pt>
                <c:pt idx="3">
                  <c:v>4196</c:v>
                </c:pt>
                <c:pt idx="4">
                  <c:v>3613</c:v>
                </c:pt>
                <c:pt idx="5">
                  <c:v>3276</c:v>
                </c:pt>
                <c:pt idx="6">
                  <c:v>3020</c:v>
                </c:pt>
                <c:pt idx="7">
                  <c:v>2966</c:v>
                </c:pt>
                <c:pt idx="8">
                  <c:v>2714</c:v>
                </c:pt>
                <c:pt idx="9">
                  <c:v>2541</c:v>
                </c:pt>
                <c:pt idx="10">
                  <c:v>2465</c:v>
                </c:pt>
              </c:numCache>
            </c:numRef>
          </c:val>
          <c:smooth val="0"/>
          <c:extLst>
            <c:ext xmlns:c16="http://schemas.microsoft.com/office/drawing/2014/chart" uri="{C3380CC4-5D6E-409C-BE32-E72D297353CC}">
              <c16:uniqueId val="{00000002-4563-40EE-A833-72EA5C77FC38}"/>
            </c:ext>
          </c:extLst>
        </c:ser>
        <c:dLbls>
          <c:dLblPos val="ctr"/>
          <c:showLegendKey val="0"/>
          <c:showVal val="1"/>
          <c:showCatName val="0"/>
          <c:showSerName val="0"/>
          <c:showPercent val="0"/>
          <c:showBubbleSize val="0"/>
        </c:dLbls>
        <c:marker val="1"/>
        <c:smooth val="0"/>
        <c:axId val="-1016290112"/>
        <c:axId val="-1016283040"/>
      </c:lineChart>
      <c:catAx>
        <c:axId val="-101629011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Gads</a:t>
                </a:r>
              </a:p>
            </c:rich>
          </c:tx>
          <c:layout>
            <c:manualLayout>
              <c:xMode val="edge"/>
              <c:yMode val="edge"/>
              <c:x val="0.49360038733022449"/>
              <c:y val="0.840685032481176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16283040"/>
        <c:crosses val="autoZero"/>
        <c:auto val="1"/>
        <c:lblAlgn val="ctr"/>
        <c:lblOffset val="100"/>
        <c:noMultiLvlLbl val="0"/>
      </c:catAx>
      <c:valAx>
        <c:axId val="-10162830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lv-LV"/>
                  <a:t>Skaits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crossAx val="-101629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940A76"/>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Notiesāto ar īpašām vajadzībām iedalījums atbilstoši invaliditātes grupai</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6943716756471219"/>
          <c:y val="0.26732502187226598"/>
          <c:w val="0.37649053235539565"/>
          <c:h val="0.73267497812773408"/>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B1-452D-9B72-56443226087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B1-452D-9B72-56443226087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B1-452D-9B72-564432260877}"/>
              </c:ext>
            </c:extLst>
          </c:dPt>
          <c:dLbls>
            <c:dLbl>
              <c:idx val="0"/>
              <c:layout>
                <c:manualLayout>
                  <c:x val="-0.16624016918784404"/>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B1-452D-9B72-564432260877}"/>
                </c:ext>
              </c:extLst>
            </c:dLbl>
            <c:dLbl>
              <c:idx val="1"/>
              <c:layout>
                <c:manualLayout>
                  <c:x val="0.1190734380517173"/>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B1-452D-9B72-564432260877}"/>
                </c:ext>
              </c:extLst>
            </c:dLbl>
            <c:dLbl>
              <c:idx val="2"/>
              <c:layout>
                <c:manualLayout>
                  <c:x val="-7.425795339279509E-2"/>
                  <c:y val="0.101851851851851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B1-452D-9B72-56443226087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'ieslodzito kopskaits'!$B$203:$B$205</c:f>
              <c:strCache>
                <c:ptCount val="3"/>
                <c:pt idx="0">
                  <c:v>I invaliditātes grupa</c:v>
                </c:pt>
                <c:pt idx="1">
                  <c:v>II invaliditātes grupa</c:v>
                </c:pt>
                <c:pt idx="2">
                  <c:v>III invaliditātes grupa</c:v>
                </c:pt>
              </c:strCache>
            </c:strRef>
          </c:cat>
          <c:val>
            <c:numRef>
              <c:f>'ieslodzito kopskaits'!$C$203:$C$205</c:f>
              <c:numCache>
                <c:formatCode>General</c:formatCode>
                <c:ptCount val="3"/>
                <c:pt idx="0">
                  <c:v>1</c:v>
                </c:pt>
                <c:pt idx="1">
                  <c:v>51</c:v>
                </c:pt>
                <c:pt idx="2">
                  <c:v>97</c:v>
                </c:pt>
              </c:numCache>
            </c:numRef>
          </c:val>
          <c:extLst>
            <c:ext xmlns:c16="http://schemas.microsoft.com/office/drawing/2014/chart" uri="{C3380CC4-5D6E-409C-BE32-E72D297353CC}">
              <c16:uniqueId val="{00000006-89B1-452D-9B72-564432260877}"/>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r"/>
      <c:layout>
        <c:manualLayout>
          <c:xMode val="edge"/>
          <c:yMode val="edge"/>
          <c:x val="0.69116193947863103"/>
          <c:y val="0.38958260425780111"/>
          <c:w val="0.29696175571725475"/>
          <c:h val="0.4149321959755030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Faktiskais personāla sadalījums amata grupās</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4887817147856519"/>
          <c:y val="0.22008821813939924"/>
          <c:w val="0.47749146981627294"/>
          <c:h val="0.75213400408282294"/>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1B3-458F-A4C4-7C6CAB66AEA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1B3-458F-A4C4-7C6CAB66AEA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1B3-458F-A4C4-7C6CAB66AEA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1B3-458F-A4C4-7C6CAB66AEA2}"/>
              </c:ext>
            </c:extLst>
          </c:dPt>
          <c:dLbls>
            <c:dLbl>
              <c:idx val="0"/>
              <c:layout>
                <c:manualLayout>
                  <c:x val="0.2967479674796748"/>
                  <c:y val="-8.1494043198972729E-2"/>
                </c:manualLayout>
              </c:layout>
              <c:showLegendKey val="0"/>
              <c:showVal val="1"/>
              <c:showCatName val="1"/>
              <c:showSerName val="0"/>
              <c:showPercent val="0"/>
              <c:showBubbleSize val="0"/>
              <c:extLst>
                <c:ext xmlns:c15="http://schemas.microsoft.com/office/drawing/2012/chart" uri="{CE6537A1-D6FC-4f65-9D91-7224C49458BB}">
                  <c15:layout>
                    <c:manualLayout>
                      <c:w val="0.15307577406482725"/>
                      <c:h val="0.12409731800465792"/>
                    </c:manualLayout>
                  </c15:layout>
                </c:ext>
                <c:ext xmlns:c16="http://schemas.microsoft.com/office/drawing/2014/chart" uri="{C3380CC4-5D6E-409C-BE32-E72D297353CC}">
                  <c16:uniqueId val="{00000001-F1B3-458F-A4C4-7C6CAB66AEA2}"/>
                </c:ext>
              </c:extLst>
            </c:dLbl>
            <c:dLbl>
              <c:idx val="1"/>
              <c:layout>
                <c:manualLayout>
                  <c:x val="0.25203252032520324"/>
                  <c:y val="-4.52744684438737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B3-458F-A4C4-7C6CAB66AEA2}"/>
                </c:ext>
              </c:extLst>
            </c:dLbl>
            <c:dLbl>
              <c:idx val="2"/>
              <c:layout>
                <c:manualLayout>
                  <c:x val="-0.12466124661246612"/>
                  <c:y val="-0.3531408538622152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B3-458F-A4C4-7C6CAB66AEA2}"/>
                </c:ext>
              </c:extLst>
            </c:dLbl>
            <c:dLbl>
              <c:idx val="3"/>
              <c:layout>
                <c:manualLayout>
                  <c:x val="-6.9444444444444448E-2"/>
                  <c:y val="-0.1388888888888889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B3-458F-A4C4-7C6CAB66AEA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personals!$Q$25:$Q$28</c:f>
              <c:strCache>
                <c:ptCount val="4"/>
                <c:pt idx="0">
                  <c:v>Darbinieki</c:v>
                </c:pt>
                <c:pt idx="1">
                  <c:v>Virsnieki</c:v>
                </c:pt>
                <c:pt idx="2">
                  <c:v>Instruktori</c:v>
                </c:pt>
                <c:pt idx="3">
                  <c:v>Ierēdņi</c:v>
                </c:pt>
              </c:strCache>
            </c:strRef>
          </c:cat>
          <c:val>
            <c:numRef>
              <c:f>personals!$R$25:$R$28</c:f>
              <c:numCache>
                <c:formatCode>General</c:formatCode>
                <c:ptCount val="4"/>
                <c:pt idx="0">
                  <c:v>424.75</c:v>
                </c:pt>
                <c:pt idx="1">
                  <c:v>562</c:v>
                </c:pt>
                <c:pt idx="2">
                  <c:v>1232</c:v>
                </c:pt>
                <c:pt idx="3">
                  <c:v>3</c:v>
                </c:pt>
              </c:numCache>
            </c:numRef>
          </c:val>
          <c:extLst>
            <c:ext xmlns:c16="http://schemas.microsoft.com/office/drawing/2014/chart" uri="{C3380CC4-5D6E-409C-BE32-E72D297353CC}">
              <c16:uniqueId val="{00000008-F1B3-458F-A4C4-7C6CAB66AEA2}"/>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Personāla sadalījums pēc dzimuma</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8393245904920466"/>
          <c:y val="0.16172468141856802"/>
          <c:w val="0.46510714756842564"/>
          <c:h val="0.83759932630144063"/>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A7-4D28-87CB-C719291E8C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A7-4D28-87CB-C719291E8C4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personals!$T$34:$T$35</c:f>
              <c:strCache>
                <c:ptCount val="2"/>
                <c:pt idx="0">
                  <c:v>sievietes</c:v>
                </c:pt>
                <c:pt idx="1">
                  <c:v>vīrieši</c:v>
                </c:pt>
              </c:strCache>
            </c:strRef>
          </c:cat>
          <c:val>
            <c:numRef>
              <c:f>personals!$U$34:$U$35</c:f>
              <c:numCache>
                <c:formatCode>General</c:formatCode>
                <c:ptCount val="2"/>
                <c:pt idx="0">
                  <c:v>827.75</c:v>
                </c:pt>
                <c:pt idx="1">
                  <c:v>1394</c:v>
                </c:pt>
              </c:numCache>
            </c:numRef>
          </c:val>
          <c:extLst>
            <c:ext xmlns:c16="http://schemas.microsoft.com/office/drawing/2014/chart" uri="{C3380CC4-5D6E-409C-BE32-E72D297353CC}">
              <c16:uniqueId val="{00000004-57A7-4D28-87CB-C719291E8C4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6364815749851045"/>
          <c:y val="0.44046156215491788"/>
          <c:w val="0.19244658542465554"/>
          <c:h val="0.201057732951920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Personāla sadalījums pēc izglītības</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personals!$B$3</c:f>
              <c:strCache>
                <c:ptCount val="1"/>
                <c:pt idx="0">
                  <c:v>Virsnieki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personals!$C$2:$F$2</c:f>
              <c:strCache>
                <c:ptCount val="4"/>
                <c:pt idx="0">
                  <c:v>Augstākā izglītība</c:v>
                </c:pt>
                <c:pt idx="1">
                  <c:v>Vidējā profesionālā izglītība</c:v>
                </c:pt>
                <c:pt idx="2">
                  <c:v>Vidējā vispārējā izglītība</c:v>
                </c:pt>
                <c:pt idx="3">
                  <c:v>Nepabeigta vidējā izglītība</c:v>
                </c:pt>
              </c:strCache>
            </c:strRef>
          </c:cat>
          <c:val>
            <c:numRef>
              <c:f>personals!$C$3:$F$3</c:f>
              <c:numCache>
                <c:formatCode>General</c:formatCode>
                <c:ptCount val="4"/>
                <c:pt idx="0">
                  <c:v>562</c:v>
                </c:pt>
                <c:pt idx="1">
                  <c:v>0</c:v>
                </c:pt>
                <c:pt idx="2">
                  <c:v>0</c:v>
                </c:pt>
                <c:pt idx="3">
                  <c:v>0</c:v>
                </c:pt>
              </c:numCache>
            </c:numRef>
          </c:val>
          <c:extLst>
            <c:ext xmlns:c16="http://schemas.microsoft.com/office/drawing/2014/chart" uri="{C3380CC4-5D6E-409C-BE32-E72D297353CC}">
              <c16:uniqueId val="{00000000-0F53-43F7-AED1-E77107438D3D}"/>
            </c:ext>
          </c:extLst>
        </c:ser>
        <c:ser>
          <c:idx val="1"/>
          <c:order val="1"/>
          <c:tx>
            <c:strRef>
              <c:f>personals!$B$4</c:f>
              <c:strCache>
                <c:ptCount val="1"/>
                <c:pt idx="0">
                  <c:v>Instruktori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personals!$C$2:$F$2</c:f>
              <c:strCache>
                <c:ptCount val="4"/>
                <c:pt idx="0">
                  <c:v>Augstākā izglītība</c:v>
                </c:pt>
                <c:pt idx="1">
                  <c:v>Vidējā profesionālā izglītība</c:v>
                </c:pt>
                <c:pt idx="2">
                  <c:v>Vidējā vispārējā izglītība</c:v>
                </c:pt>
                <c:pt idx="3">
                  <c:v>Nepabeigta vidējā izglītība</c:v>
                </c:pt>
              </c:strCache>
            </c:strRef>
          </c:cat>
          <c:val>
            <c:numRef>
              <c:f>personals!$C$4:$F$4</c:f>
              <c:numCache>
                <c:formatCode>General</c:formatCode>
                <c:ptCount val="4"/>
                <c:pt idx="0">
                  <c:v>214</c:v>
                </c:pt>
                <c:pt idx="1">
                  <c:v>430</c:v>
                </c:pt>
                <c:pt idx="2">
                  <c:v>588</c:v>
                </c:pt>
                <c:pt idx="3">
                  <c:v>0</c:v>
                </c:pt>
              </c:numCache>
            </c:numRef>
          </c:val>
          <c:extLst>
            <c:ext xmlns:c16="http://schemas.microsoft.com/office/drawing/2014/chart" uri="{C3380CC4-5D6E-409C-BE32-E72D297353CC}">
              <c16:uniqueId val="{00000001-0F53-43F7-AED1-E77107438D3D}"/>
            </c:ext>
          </c:extLst>
        </c:ser>
        <c:ser>
          <c:idx val="2"/>
          <c:order val="2"/>
          <c:tx>
            <c:strRef>
              <c:f>personals!$B$5</c:f>
              <c:strCache>
                <c:ptCount val="1"/>
                <c:pt idx="0">
                  <c:v>Darbinieki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1"/>
              <c:layout>
                <c:manualLayout>
                  <c:x val="6.91443199846676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53-43F7-AED1-E77107438D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personals!$C$2:$F$2</c:f>
              <c:strCache>
                <c:ptCount val="4"/>
                <c:pt idx="0">
                  <c:v>Augstākā izglītība</c:v>
                </c:pt>
                <c:pt idx="1">
                  <c:v>Vidējā profesionālā izglītība</c:v>
                </c:pt>
                <c:pt idx="2">
                  <c:v>Vidējā vispārējā izglītība</c:v>
                </c:pt>
                <c:pt idx="3">
                  <c:v>Nepabeigta vidējā izglītība</c:v>
                </c:pt>
              </c:strCache>
            </c:strRef>
          </c:cat>
          <c:val>
            <c:numRef>
              <c:f>personals!$C$5:$F$5</c:f>
              <c:numCache>
                <c:formatCode>General</c:formatCode>
                <c:ptCount val="4"/>
                <c:pt idx="0">
                  <c:v>295.75</c:v>
                </c:pt>
                <c:pt idx="1">
                  <c:v>91.5</c:v>
                </c:pt>
                <c:pt idx="2">
                  <c:v>33.5</c:v>
                </c:pt>
                <c:pt idx="3">
                  <c:v>4</c:v>
                </c:pt>
              </c:numCache>
            </c:numRef>
          </c:val>
          <c:extLst>
            <c:ext xmlns:c16="http://schemas.microsoft.com/office/drawing/2014/chart" uri="{C3380CC4-5D6E-409C-BE32-E72D297353CC}">
              <c16:uniqueId val="{00000003-0F53-43F7-AED1-E77107438D3D}"/>
            </c:ext>
          </c:extLst>
        </c:ser>
        <c:ser>
          <c:idx val="3"/>
          <c:order val="3"/>
          <c:tx>
            <c:strRef>
              <c:f>personals!$B$6</c:f>
              <c:strCache>
                <c:ptCount val="1"/>
                <c:pt idx="0">
                  <c:v>Ierēdņi</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personals!$C$2:$F$2</c:f>
              <c:strCache>
                <c:ptCount val="4"/>
                <c:pt idx="0">
                  <c:v>Augstākā izglītība</c:v>
                </c:pt>
                <c:pt idx="1">
                  <c:v>Vidējā profesionālā izglītība</c:v>
                </c:pt>
                <c:pt idx="2">
                  <c:v>Vidējā vispārējā izglītība</c:v>
                </c:pt>
                <c:pt idx="3">
                  <c:v>Nepabeigta vidējā izglītība</c:v>
                </c:pt>
              </c:strCache>
            </c:strRef>
          </c:cat>
          <c:val>
            <c:numRef>
              <c:f>personals!$C$6:$F$6</c:f>
              <c:numCache>
                <c:formatCode>General</c:formatCode>
                <c:ptCount val="4"/>
                <c:pt idx="0">
                  <c:v>3</c:v>
                </c:pt>
                <c:pt idx="1">
                  <c:v>0</c:v>
                </c:pt>
                <c:pt idx="2">
                  <c:v>0</c:v>
                </c:pt>
                <c:pt idx="3">
                  <c:v>0</c:v>
                </c:pt>
              </c:numCache>
            </c:numRef>
          </c:val>
          <c:extLst>
            <c:ext xmlns:c16="http://schemas.microsoft.com/office/drawing/2014/chart" uri="{C3380CC4-5D6E-409C-BE32-E72D297353CC}">
              <c16:uniqueId val="{00000004-0F53-43F7-AED1-E77107438D3D}"/>
            </c:ext>
          </c:extLst>
        </c:ser>
        <c:dLbls>
          <c:showLegendKey val="0"/>
          <c:showVal val="1"/>
          <c:showCatName val="0"/>
          <c:showSerName val="0"/>
          <c:showPercent val="0"/>
          <c:showBubbleSize val="0"/>
        </c:dLbls>
        <c:gapWidth val="65"/>
        <c:shape val="box"/>
        <c:axId val="-907108416"/>
        <c:axId val="-907106784"/>
        <c:axId val="0"/>
      </c:bar3DChart>
      <c:catAx>
        <c:axId val="-907108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crossAx val="-907106784"/>
        <c:crosses val="autoZero"/>
        <c:auto val="1"/>
        <c:lblAlgn val="ctr"/>
        <c:lblOffset val="100"/>
        <c:noMultiLvlLbl val="0"/>
      </c:catAx>
      <c:valAx>
        <c:axId val="-9071067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crossAx val="-90710841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Personāla sadalījums pēc vecuma</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personals!$B$35</c:f>
              <c:strCache>
                <c:ptCount val="1"/>
                <c:pt idx="0">
                  <c:v>Virsnieki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personals!$C$34:$G$34</c:f>
              <c:strCache>
                <c:ptCount val="5"/>
                <c:pt idx="0">
                  <c:v>Līdz 30 gadiem</c:v>
                </c:pt>
                <c:pt idx="1">
                  <c:v>No 31 gada līdz 45 gadiem</c:v>
                </c:pt>
                <c:pt idx="2">
                  <c:v>No 46 gadiem līdz 50 gadiem</c:v>
                </c:pt>
                <c:pt idx="3">
                  <c:v>No 51 gada līdz 55 gadiem</c:v>
                </c:pt>
                <c:pt idx="4">
                  <c:v>Vecāki par 55 gadiem</c:v>
                </c:pt>
              </c:strCache>
            </c:strRef>
          </c:cat>
          <c:val>
            <c:numRef>
              <c:f>personals!$C$35:$G$35</c:f>
              <c:numCache>
                <c:formatCode>General</c:formatCode>
                <c:ptCount val="5"/>
                <c:pt idx="0">
                  <c:v>56</c:v>
                </c:pt>
                <c:pt idx="1">
                  <c:v>380</c:v>
                </c:pt>
                <c:pt idx="2">
                  <c:v>102</c:v>
                </c:pt>
                <c:pt idx="3">
                  <c:v>20</c:v>
                </c:pt>
                <c:pt idx="4">
                  <c:v>4</c:v>
                </c:pt>
              </c:numCache>
            </c:numRef>
          </c:val>
          <c:extLst>
            <c:ext xmlns:c16="http://schemas.microsoft.com/office/drawing/2014/chart" uri="{C3380CC4-5D6E-409C-BE32-E72D297353CC}">
              <c16:uniqueId val="{00000000-9115-48EA-80BA-144F6AECF00C}"/>
            </c:ext>
          </c:extLst>
        </c:ser>
        <c:ser>
          <c:idx val="1"/>
          <c:order val="1"/>
          <c:tx>
            <c:strRef>
              <c:f>personals!$B$36</c:f>
              <c:strCache>
                <c:ptCount val="1"/>
                <c:pt idx="0">
                  <c:v>Instruktori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3"/>
              <c:layout>
                <c:manualLayout>
                  <c:x val="-6.902501531775687E-3"/>
                  <c:y val="-3.35429725095531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15-48EA-80BA-144F6AECF00C}"/>
                </c:ext>
              </c:extLst>
            </c:dLbl>
            <c:dLbl>
              <c:idx val="4"/>
              <c:layout>
                <c:manualLayout>
                  <c:x val="-1.6105836907476405E-2"/>
                  <c:y val="-1.00628917528660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15-48EA-80BA-144F6AECF0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personals!$C$34:$G$34</c:f>
              <c:strCache>
                <c:ptCount val="5"/>
                <c:pt idx="0">
                  <c:v>Līdz 30 gadiem</c:v>
                </c:pt>
                <c:pt idx="1">
                  <c:v>No 31 gada līdz 45 gadiem</c:v>
                </c:pt>
                <c:pt idx="2">
                  <c:v>No 46 gadiem līdz 50 gadiem</c:v>
                </c:pt>
                <c:pt idx="3">
                  <c:v>No 51 gada līdz 55 gadiem</c:v>
                </c:pt>
                <c:pt idx="4">
                  <c:v>Vecāki par 55 gadiem</c:v>
                </c:pt>
              </c:strCache>
            </c:strRef>
          </c:cat>
          <c:val>
            <c:numRef>
              <c:f>personals!$C$36:$G$36</c:f>
              <c:numCache>
                <c:formatCode>General</c:formatCode>
                <c:ptCount val="5"/>
                <c:pt idx="0">
                  <c:v>272</c:v>
                </c:pt>
                <c:pt idx="1">
                  <c:v>742</c:v>
                </c:pt>
                <c:pt idx="2">
                  <c:v>193</c:v>
                </c:pt>
                <c:pt idx="3">
                  <c:v>22</c:v>
                </c:pt>
                <c:pt idx="4">
                  <c:v>3</c:v>
                </c:pt>
              </c:numCache>
            </c:numRef>
          </c:val>
          <c:extLst>
            <c:ext xmlns:c16="http://schemas.microsoft.com/office/drawing/2014/chart" uri="{C3380CC4-5D6E-409C-BE32-E72D297353CC}">
              <c16:uniqueId val="{00000003-9115-48EA-80BA-144F6AECF00C}"/>
            </c:ext>
          </c:extLst>
        </c:ser>
        <c:ser>
          <c:idx val="2"/>
          <c:order val="2"/>
          <c:tx>
            <c:strRef>
              <c:f>personals!$B$37</c:f>
              <c:strCache>
                <c:ptCount val="1"/>
                <c:pt idx="0">
                  <c:v>Darbinieki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2.3008338439252009E-2"/>
                  <c:y val="-1.3417189003821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15-48EA-80BA-144F6AECF00C}"/>
                </c:ext>
              </c:extLst>
            </c:dLbl>
            <c:dLbl>
              <c:idx val="1"/>
              <c:layout>
                <c:manualLayout>
                  <c:x val="1.6105836907476405E-2"/>
                  <c:y val="-6.14947392083725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15-48EA-80BA-144F6AECF00C}"/>
                </c:ext>
              </c:extLst>
            </c:dLbl>
            <c:dLbl>
              <c:idx val="2"/>
              <c:layout>
                <c:manualLayout>
                  <c:x val="6.90250153177560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15-48EA-80BA-144F6AECF0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personals!$C$34:$G$34</c:f>
              <c:strCache>
                <c:ptCount val="5"/>
                <c:pt idx="0">
                  <c:v>Līdz 30 gadiem</c:v>
                </c:pt>
                <c:pt idx="1">
                  <c:v>No 31 gada līdz 45 gadiem</c:v>
                </c:pt>
                <c:pt idx="2">
                  <c:v>No 46 gadiem līdz 50 gadiem</c:v>
                </c:pt>
                <c:pt idx="3">
                  <c:v>No 51 gada līdz 55 gadiem</c:v>
                </c:pt>
                <c:pt idx="4">
                  <c:v>Vecāki par 55 gadiem</c:v>
                </c:pt>
              </c:strCache>
            </c:strRef>
          </c:cat>
          <c:val>
            <c:numRef>
              <c:f>personals!$C$37:$G$37</c:f>
              <c:numCache>
                <c:formatCode>General</c:formatCode>
                <c:ptCount val="5"/>
                <c:pt idx="0">
                  <c:v>19.25</c:v>
                </c:pt>
                <c:pt idx="1">
                  <c:v>93.5</c:v>
                </c:pt>
                <c:pt idx="2">
                  <c:v>48</c:v>
                </c:pt>
                <c:pt idx="3">
                  <c:v>75.75</c:v>
                </c:pt>
                <c:pt idx="4">
                  <c:v>188.25</c:v>
                </c:pt>
              </c:numCache>
            </c:numRef>
          </c:val>
          <c:extLst>
            <c:ext xmlns:c16="http://schemas.microsoft.com/office/drawing/2014/chart" uri="{C3380CC4-5D6E-409C-BE32-E72D297353CC}">
              <c16:uniqueId val="{00000007-9115-48EA-80BA-144F6AECF00C}"/>
            </c:ext>
          </c:extLst>
        </c:ser>
        <c:ser>
          <c:idx val="3"/>
          <c:order val="3"/>
          <c:tx>
            <c:strRef>
              <c:f>personals!$B$38</c:f>
              <c:strCache>
                <c:ptCount val="1"/>
                <c:pt idx="0">
                  <c:v>Ierēdņi</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personals!$C$34:$G$34</c:f>
              <c:strCache>
                <c:ptCount val="5"/>
                <c:pt idx="0">
                  <c:v>Līdz 30 gadiem</c:v>
                </c:pt>
                <c:pt idx="1">
                  <c:v>No 31 gada līdz 45 gadiem</c:v>
                </c:pt>
                <c:pt idx="2">
                  <c:v>No 46 gadiem līdz 50 gadiem</c:v>
                </c:pt>
                <c:pt idx="3">
                  <c:v>No 51 gada līdz 55 gadiem</c:v>
                </c:pt>
                <c:pt idx="4">
                  <c:v>Vecāki par 55 gadiem</c:v>
                </c:pt>
              </c:strCache>
            </c:strRef>
          </c:cat>
          <c:val>
            <c:numRef>
              <c:f>personals!$C$38:$G$38</c:f>
              <c:numCache>
                <c:formatCode>General</c:formatCode>
                <c:ptCount val="5"/>
                <c:pt idx="0">
                  <c:v>1</c:v>
                </c:pt>
                <c:pt idx="1">
                  <c:v>2</c:v>
                </c:pt>
                <c:pt idx="2">
                  <c:v>0</c:v>
                </c:pt>
                <c:pt idx="3">
                  <c:v>0</c:v>
                </c:pt>
                <c:pt idx="4">
                  <c:v>0</c:v>
                </c:pt>
              </c:numCache>
            </c:numRef>
          </c:val>
          <c:extLst>
            <c:ext xmlns:c16="http://schemas.microsoft.com/office/drawing/2014/chart" uri="{C3380CC4-5D6E-409C-BE32-E72D297353CC}">
              <c16:uniqueId val="{00000008-9115-48EA-80BA-144F6AECF00C}"/>
            </c:ext>
          </c:extLst>
        </c:ser>
        <c:dLbls>
          <c:showLegendKey val="0"/>
          <c:showVal val="1"/>
          <c:showCatName val="0"/>
          <c:showSerName val="0"/>
          <c:showPercent val="0"/>
          <c:showBubbleSize val="0"/>
        </c:dLbls>
        <c:gapWidth val="65"/>
        <c:shape val="box"/>
        <c:axId val="-907104064"/>
        <c:axId val="-907113312"/>
        <c:axId val="0"/>
      </c:bar3DChart>
      <c:catAx>
        <c:axId val="-907104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07113312"/>
        <c:crosses val="autoZero"/>
        <c:auto val="1"/>
        <c:lblAlgn val="ctr"/>
        <c:lblOffset val="100"/>
        <c:noMultiLvlLbl val="0"/>
      </c:catAx>
      <c:valAx>
        <c:axId val="-907113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0710406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800" b="1" i="0" baseline="0">
                <a:solidFill>
                  <a:sysClr val="windowText" lastClr="000000"/>
                </a:solidFill>
                <a:effectLst/>
                <a:latin typeface="Times New Roman" panose="02020603050405020304" pitchFamily="18" charset="0"/>
                <a:cs typeface="Times New Roman" panose="02020603050405020304" pitchFamily="18" charset="0"/>
              </a:rPr>
              <a:t>Personāla sadalījums pēc vecuma (kopā)</a:t>
            </a:r>
            <a:endParaRPr lang="lv-LV">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Pt>
            <c:idx val="1"/>
            <c:invertIfNegative val="0"/>
            <c:bubble3D val="0"/>
            <c:spPr>
              <a:solidFill>
                <a:srgbClr val="CC330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1-2E22-4818-BF07-0D09D9525F62}"/>
              </c:ext>
            </c:extLst>
          </c:dPt>
          <c:dPt>
            <c:idx val="2"/>
            <c:invertIfNegative val="0"/>
            <c:bubble3D val="0"/>
            <c:spPr>
              <a:solidFill>
                <a:srgbClr val="7030A0"/>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3-2E22-4818-BF07-0D09D9525F62}"/>
              </c:ext>
            </c:extLst>
          </c:dPt>
          <c:dPt>
            <c:idx val="3"/>
            <c:invertIfNegative val="0"/>
            <c:bubble3D val="0"/>
            <c:spPr>
              <a:solidFill>
                <a:schemeClr val="accent6">
                  <a:lumMod val="60000"/>
                  <a:lumOff val="40000"/>
                </a:schemeClr>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5-2E22-4818-BF07-0D09D9525F62}"/>
              </c:ext>
            </c:extLst>
          </c:dPt>
          <c:dPt>
            <c:idx val="4"/>
            <c:invertIfNegative val="0"/>
            <c:bubble3D val="0"/>
            <c:spPr>
              <a:solidFill>
                <a:schemeClr val="accent3">
                  <a:lumMod val="75000"/>
                </a:schemeClr>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7-2E22-4818-BF07-0D09D9525F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personals!$B$60:$F$60</c:f>
              <c:strCache>
                <c:ptCount val="5"/>
                <c:pt idx="0">
                  <c:v>Līdz 30 gadiem</c:v>
                </c:pt>
                <c:pt idx="1">
                  <c:v>31 līdz 45 gadiem</c:v>
                </c:pt>
                <c:pt idx="2">
                  <c:v>46 līdz 50 gadiem</c:v>
                </c:pt>
                <c:pt idx="3">
                  <c:v>51 līdz 55 gadiem</c:v>
                </c:pt>
                <c:pt idx="4">
                  <c:v>Vecāki par 55 gadiem</c:v>
                </c:pt>
              </c:strCache>
            </c:strRef>
          </c:cat>
          <c:val>
            <c:numRef>
              <c:f>personals!$B$61:$F$61</c:f>
              <c:numCache>
                <c:formatCode>General</c:formatCode>
                <c:ptCount val="5"/>
                <c:pt idx="0">
                  <c:v>347.25</c:v>
                </c:pt>
                <c:pt idx="1">
                  <c:v>1215.5</c:v>
                </c:pt>
                <c:pt idx="2">
                  <c:v>343</c:v>
                </c:pt>
                <c:pt idx="3">
                  <c:v>117.75</c:v>
                </c:pt>
                <c:pt idx="4">
                  <c:v>195.25</c:v>
                </c:pt>
              </c:numCache>
            </c:numRef>
          </c:val>
          <c:extLst>
            <c:ext xmlns:c16="http://schemas.microsoft.com/office/drawing/2014/chart" uri="{C3380CC4-5D6E-409C-BE32-E72D297353CC}">
              <c16:uniqueId val="{00000008-2E22-4818-BF07-0D09D9525F62}"/>
            </c:ext>
          </c:extLst>
        </c:ser>
        <c:dLbls>
          <c:showLegendKey val="0"/>
          <c:showVal val="1"/>
          <c:showCatName val="0"/>
          <c:showSerName val="0"/>
          <c:showPercent val="0"/>
          <c:showBubbleSize val="0"/>
        </c:dLbls>
        <c:gapWidth val="65"/>
        <c:shape val="box"/>
        <c:axId val="-907105152"/>
        <c:axId val="-749809520"/>
        <c:axId val="0"/>
      </c:bar3DChart>
      <c:catAx>
        <c:axId val="-907105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crossAx val="-749809520"/>
        <c:crosses val="autoZero"/>
        <c:auto val="1"/>
        <c:lblAlgn val="ctr"/>
        <c:lblOffset val="100"/>
        <c:noMultiLvlLbl val="0"/>
      </c:catAx>
      <c:valAx>
        <c:axId val="-749809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907105152"/>
        <c:crosses val="autoZero"/>
        <c:crossBetween val="between"/>
      </c:valAx>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lv-LV"/>
              <a:t>Amatpersonu sadalījums pēc </a:t>
            </a:r>
            <a:r>
              <a:rPr lang="lv-LV">
                <a:solidFill>
                  <a:sysClr val="windowText" lastClr="000000"/>
                </a:solidFill>
              </a:rPr>
              <a:t>izdienas</a:t>
            </a:r>
            <a:r>
              <a:rPr lang="lv-LV"/>
              <a:t> stāža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2726576124293188"/>
          <c:y val="0.16611968024544876"/>
          <c:w val="0.5395468011228165"/>
          <c:h val="0.83206821750020965"/>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C8-4660-AB7A-240F592A63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C8-4660-AB7A-240F592A63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EC8-4660-AB7A-240F592A63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EC8-4660-AB7A-240F592A63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EC8-4660-AB7A-240F592A631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AEC8-4660-AB7A-240F592A631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AEC8-4660-AB7A-240F592A631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AEC8-4660-AB7A-240F592A6312}"/>
              </c:ext>
            </c:extLst>
          </c:dPt>
          <c:dLbls>
            <c:dLbl>
              <c:idx val="0"/>
              <c:layout>
                <c:manualLayout>
                  <c:x val="0.13546959660046434"/>
                  <c:y val="-0.11878498064454275"/>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C8-4660-AB7A-240F592A6312}"/>
                </c:ext>
              </c:extLst>
            </c:dLbl>
            <c:dLbl>
              <c:idx val="1"/>
              <c:layout>
                <c:manualLayout>
                  <c:x val="0.19102508307661686"/>
                  <c:y val="1.3698630136986245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C8-4660-AB7A-240F592A6312}"/>
                </c:ext>
              </c:extLst>
            </c:dLbl>
            <c:dLbl>
              <c:idx val="2"/>
              <c:layout>
                <c:manualLayout>
                  <c:x val="0.17157085526172616"/>
                  <c:y val="2.0295065856493965E-3"/>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C8-4660-AB7A-240F592A6312}"/>
                </c:ext>
              </c:extLst>
            </c:dLbl>
            <c:dLbl>
              <c:idx val="3"/>
              <c:layout>
                <c:manualLayout>
                  <c:x val="0.14794492230121453"/>
                  <c:y val="9.2275554596771295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C8-4660-AB7A-240F592A6312}"/>
                </c:ext>
              </c:extLst>
            </c:dLbl>
            <c:dLbl>
              <c:idx val="4"/>
              <c:layout>
                <c:manualLayout>
                  <c:x val="-5.3928148440584286E-2"/>
                  <c:y val="6.6844281451119869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C8-4660-AB7A-240F592A6312}"/>
                </c:ext>
              </c:extLst>
            </c:dLbl>
            <c:dLbl>
              <c:idx val="5"/>
              <c:layout>
                <c:manualLayout>
                  <c:x val="-7.4705074123926393E-2"/>
                  <c:y val="3.2217068756816354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C8-4660-AB7A-240F592A6312}"/>
                </c:ext>
              </c:extLst>
            </c:dLbl>
            <c:dLbl>
              <c:idx val="6"/>
              <c:layout>
                <c:manualLayout>
                  <c:x val="-9.3569294758013122E-2"/>
                  <c:y val="4.4394108270712739E-3"/>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EC8-4660-AB7A-240F592A6312}"/>
                </c:ext>
              </c:extLst>
            </c:dLbl>
            <c:dLbl>
              <c:idx val="7"/>
              <c:layout>
                <c:manualLayout>
                  <c:x val="-0.13788107220904533"/>
                  <c:y val="-9.6270808614676587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EC8-4660-AB7A-240F592A631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1"/>
            <c:showVal val="1"/>
            <c:showCatName val="1"/>
            <c:showSerName val="0"/>
            <c:showPercent val="0"/>
            <c:showBubbleSize val="0"/>
            <c:showLeaderLines val="0"/>
            <c:extLst>
              <c:ext xmlns:c15="http://schemas.microsoft.com/office/drawing/2012/chart" uri="{CE6537A1-D6FC-4f65-9D91-7224C49458BB}"/>
            </c:extLst>
          </c:dLbls>
          <c:cat>
            <c:strRef>
              <c:f>personals!$B$73:$I$73</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personals!$B$74:$I$74</c:f>
              <c:numCache>
                <c:formatCode>General</c:formatCode>
                <c:ptCount val="8"/>
                <c:pt idx="0">
                  <c:v>92</c:v>
                </c:pt>
                <c:pt idx="1">
                  <c:v>279</c:v>
                </c:pt>
                <c:pt idx="2">
                  <c:v>215</c:v>
                </c:pt>
                <c:pt idx="3">
                  <c:v>314</c:v>
                </c:pt>
                <c:pt idx="4">
                  <c:v>274</c:v>
                </c:pt>
                <c:pt idx="5">
                  <c:v>279</c:v>
                </c:pt>
                <c:pt idx="6">
                  <c:v>219</c:v>
                </c:pt>
                <c:pt idx="7">
                  <c:v>122</c:v>
                </c:pt>
              </c:numCache>
            </c:numRef>
          </c:val>
          <c:extLst>
            <c:ext xmlns:c16="http://schemas.microsoft.com/office/drawing/2014/chart" uri="{C3380CC4-5D6E-409C-BE32-E72D297353CC}">
              <c16:uniqueId val="{00000010-AEC8-4660-AB7A-240F592A6312}"/>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Darbinieku un ierēdņu sadalījums pēc darba stāža</a:t>
            </a:r>
          </a:p>
        </c:rich>
      </c:tx>
      <c:layout>
        <c:manualLayout>
          <c:xMode val="edge"/>
          <c:yMode val="edge"/>
          <c:x val="0.14957110236950699"/>
          <c:y val="3.0588271744278171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5681909625898452"/>
          <c:y val="0.14411617603448809"/>
          <c:w val="0.55127880646190675"/>
          <c:h val="0.83536247471595571"/>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91-4ADB-9F63-6BA2395E54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891-4ADB-9F63-6BA2395E54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891-4ADB-9F63-6BA2395E54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891-4ADB-9F63-6BA2395E54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891-4ADB-9F63-6BA2395E543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891-4ADB-9F63-6BA2395E543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891-4ADB-9F63-6BA2395E543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2891-4ADB-9F63-6BA2395E5433}"/>
              </c:ext>
            </c:extLst>
          </c:dPt>
          <c:dLbls>
            <c:dLbl>
              <c:idx val="0"/>
              <c:layout>
                <c:manualLayout>
                  <c:x val="0.18143890277438471"/>
                  <c:y val="-8.0279250807934716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91-4ADB-9F63-6BA2395E5433}"/>
                </c:ext>
              </c:extLst>
            </c:dLbl>
            <c:dLbl>
              <c:idx val="1"/>
              <c:layout>
                <c:manualLayout>
                  <c:x val="0.17836399626657645"/>
                  <c:y val="-1.5729156304441536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91-4ADB-9F63-6BA2395E5433}"/>
                </c:ext>
              </c:extLst>
            </c:dLbl>
            <c:dLbl>
              <c:idx val="2"/>
              <c:layout>
                <c:manualLayout>
                  <c:x val="0.1769912114207681"/>
                  <c:y val="2.8581631377710439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91-4ADB-9F63-6BA2395E5433}"/>
                </c:ext>
              </c:extLst>
            </c:dLbl>
            <c:dLbl>
              <c:idx val="3"/>
              <c:layout>
                <c:manualLayout>
                  <c:x val="0.18342097249899764"/>
                  <c:y val="9.3732433951658131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91-4ADB-9F63-6BA2395E5433}"/>
                </c:ext>
              </c:extLst>
            </c:dLbl>
            <c:dLbl>
              <c:idx val="4"/>
              <c:layout>
                <c:manualLayout>
                  <c:x val="-0.14129546289325357"/>
                  <c:y val="0.11606073481961456"/>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91-4ADB-9F63-6BA2395E5433}"/>
                </c:ext>
              </c:extLst>
            </c:dLbl>
            <c:dLbl>
              <c:idx val="5"/>
              <c:layout>
                <c:manualLayout>
                  <c:x val="-0.13602353076912407"/>
                  <c:y val="2.6122567309777679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91-4ADB-9F63-6BA2395E5433}"/>
                </c:ext>
              </c:extLst>
            </c:dLbl>
            <c:dLbl>
              <c:idx val="6"/>
              <c:layout>
                <c:manualLayout>
                  <c:x val="-0.15090551546214842"/>
                  <c:y val="-2.5638574267592657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891-4ADB-9F63-6BA2395E5433}"/>
                </c:ext>
              </c:extLst>
            </c:dLbl>
            <c:dLbl>
              <c:idx val="7"/>
              <c:layout>
                <c:manualLayout>
                  <c:x val="-0.13800974266142171"/>
                  <c:y val="-6.0692550446371271E-2"/>
                </c:manualLayout>
              </c:layou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891-4ADB-9F63-6BA2395E543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1"/>
            <c:showVal val="1"/>
            <c:showCatName val="1"/>
            <c:showSerName val="0"/>
            <c:showPercent val="0"/>
            <c:showBubbleSize val="0"/>
            <c:showLeaderLines val="0"/>
            <c:extLst>
              <c:ext xmlns:c15="http://schemas.microsoft.com/office/drawing/2012/chart" uri="{CE6537A1-D6FC-4f65-9D91-7224C49458BB}"/>
            </c:extLst>
          </c:dLbls>
          <c:cat>
            <c:strRef>
              <c:f>personals!$B$55:$I$55</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personals!$B$56:$I$56</c:f>
              <c:numCache>
                <c:formatCode>General</c:formatCode>
                <c:ptCount val="8"/>
                <c:pt idx="0">
                  <c:v>25.5</c:v>
                </c:pt>
                <c:pt idx="1">
                  <c:v>67</c:v>
                </c:pt>
                <c:pt idx="2">
                  <c:v>76.5</c:v>
                </c:pt>
                <c:pt idx="3">
                  <c:v>54.5</c:v>
                </c:pt>
                <c:pt idx="4">
                  <c:v>56.5</c:v>
                </c:pt>
                <c:pt idx="5">
                  <c:v>32</c:v>
                </c:pt>
                <c:pt idx="6">
                  <c:v>44</c:v>
                </c:pt>
                <c:pt idx="7">
                  <c:v>68.75</c:v>
                </c:pt>
              </c:numCache>
            </c:numRef>
          </c:val>
          <c:extLst>
            <c:ext xmlns:c16="http://schemas.microsoft.com/office/drawing/2014/chart" uri="{C3380CC4-5D6E-409C-BE32-E72D297353CC}">
              <c16:uniqueId val="{00000010-2891-4ADB-9F63-6BA2395E5433}"/>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Ieslodzīto vīriešu un sieviešu skaits</a:t>
            </a:r>
          </a:p>
        </c:rich>
      </c:tx>
      <c:layout>
        <c:manualLayout>
          <c:xMode val="edge"/>
          <c:yMode val="edge"/>
          <c:x val="0.23791476289679039"/>
          <c:y val="3.2153063562307391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0-2514-44C0-96AE-59E79666B795}"/>
              </c:ext>
            </c:extLst>
          </c:dPt>
          <c:dPt>
            <c:idx val="1"/>
            <c:invertIfNegative val="0"/>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2514-44C0-96AE-59E79666B795}"/>
              </c:ext>
            </c:extLst>
          </c:dPt>
          <c:dLbls>
            <c:dLbl>
              <c:idx val="1"/>
              <c:layout>
                <c:manualLayout>
                  <c:x val="2.7777777777777267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14-44C0-96AE-59E79666B79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'ieslodzito kopskaits'!$C$33:$D$33</c:f>
              <c:strCache>
                <c:ptCount val="2"/>
                <c:pt idx="0">
                  <c:v>Vīrieši </c:v>
                </c:pt>
                <c:pt idx="1">
                  <c:v>Sievietes</c:v>
                </c:pt>
              </c:strCache>
            </c:strRef>
          </c:cat>
          <c:val>
            <c:numRef>
              <c:f>'ieslodzito kopskaits'!$C$36:$D$36</c:f>
              <c:numCache>
                <c:formatCode>General</c:formatCode>
                <c:ptCount val="2"/>
                <c:pt idx="0">
                  <c:v>3120</c:v>
                </c:pt>
                <c:pt idx="1">
                  <c:v>294</c:v>
                </c:pt>
              </c:numCache>
            </c:numRef>
          </c:val>
          <c:extLst>
            <c:ext xmlns:c16="http://schemas.microsoft.com/office/drawing/2014/chart" uri="{C3380CC4-5D6E-409C-BE32-E72D297353CC}">
              <c16:uniqueId val="{00000003-2514-44C0-96AE-59E79666B795}"/>
            </c:ext>
          </c:extLst>
        </c:ser>
        <c:dLbls>
          <c:showLegendKey val="0"/>
          <c:showVal val="0"/>
          <c:showCatName val="0"/>
          <c:showSerName val="0"/>
          <c:showPercent val="0"/>
          <c:showBubbleSize val="0"/>
        </c:dLbls>
        <c:gapWidth val="100"/>
        <c:axId val="-1016280320"/>
        <c:axId val="-1016289568"/>
      </c:barChart>
      <c:catAx>
        <c:axId val="-101628032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16289568"/>
        <c:crosses val="autoZero"/>
        <c:auto val="1"/>
        <c:lblAlgn val="ctr"/>
        <c:lblOffset val="100"/>
        <c:noMultiLvlLbl val="0"/>
      </c:catAx>
      <c:valAx>
        <c:axId val="-101628956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crossAx val="-1016280320"/>
        <c:crosses val="autoZero"/>
        <c:crossBetween val="between"/>
      </c:valAx>
      <c:spPr>
        <a:noFill/>
        <a:ln>
          <a:noFill/>
        </a:ln>
        <a:effectLst/>
      </c:spPr>
    </c:plotArea>
    <c:plotVisOnly val="1"/>
    <c:dispBlanksAs val="gap"/>
    <c:showDLblsOverMax val="0"/>
  </c:chart>
  <c:spPr>
    <a:solidFill>
      <a:srgbClr val="940A76"/>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Nepilngadīgo ieslodzīto skaits</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0-C66A-40AA-8AED-C954A0336152}"/>
              </c:ext>
            </c:extLst>
          </c:dPt>
          <c:dPt>
            <c:idx val="1"/>
            <c:invertIfNegative val="0"/>
            <c:bubble3D val="0"/>
            <c:extLst>
              <c:ext xmlns:c16="http://schemas.microsoft.com/office/drawing/2014/chart" uri="{C3380CC4-5D6E-409C-BE32-E72D297353CC}">
                <c16:uniqueId val="{00000001-C66A-40AA-8AED-C954A0336152}"/>
              </c:ext>
            </c:extLst>
          </c:dPt>
          <c:dLbls>
            <c:dLbl>
              <c:idx val="1"/>
              <c:layout>
                <c:manualLayout>
                  <c:x val="-4.1666666666666616E-2"/>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6A-40AA-8AED-C954A033615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'ieslodzito kopskaits'!$P$42:$P$43</c:f>
              <c:strCache>
                <c:ptCount val="2"/>
                <c:pt idx="0">
                  <c:v>Pilngadīgie</c:v>
                </c:pt>
                <c:pt idx="1">
                  <c:v>Nepilngadīgie</c:v>
                </c:pt>
              </c:strCache>
            </c:strRef>
          </c:cat>
          <c:val>
            <c:numRef>
              <c:f>'ieslodzito kopskaits'!$Q$42:$Q$43</c:f>
              <c:numCache>
                <c:formatCode>General</c:formatCode>
                <c:ptCount val="2"/>
                <c:pt idx="0">
                  <c:v>3378</c:v>
                </c:pt>
                <c:pt idx="1">
                  <c:v>36</c:v>
                </c:pt>
              </c:numCache>
            </c:numRef>
          </c:val>
          <c:extLst>
            <c:ext xmlns:c16="http://schemas.microsoft.com/office/drawing/2014/chart" uri="{C3380CC4-5D6E-409C-BE32-E72D297353CC}">
              <c16:uniqueId val="{00000002-C66A-40AA-8AED-C954A0336152}"/>
            </c:ext>
          </c:extLst>
        </c:ser>
        <c:dLbls>
          <c:showLegendKey val="0"/>
          <c:showVal val="0"/>
          <c:showCatName val="0"/>
          <c:showSerName val="0"/>
          <c:showPercent val="0"/>
          <c:showBubbleSize val="0"/>
        </c:dLbls>
        <c:gapWidth val="100"/>
        <c:axId val="-1016282496"/>
        <c:axId val="-1016279776"/>
      </c:barChart>
      <c:catAx>
        <c:axId val="-101628249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16279776"/>
        <c:crosses val="autoZero"/>
        <c:auto val="1"/>
        <c:lblAlgn val="ctr"/>
        <c:lblOffset val="100"/>
        <c:noMultiLvlLbl val="0"/>
      </c:catAx>
      <c:valAx>
        <c:axId val="-101627977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crossAx val="-1016282496"/>
        <c:crosses val="autoZero"/>
        <c:crossBetween val="between"/>
      </c:valAx>
      <c:spPr>
        <a:noFill/>
        <a:ln>
          <a:noFill/>
        </a:ln>
        <a:effectLst/>
      </c:spPr>
    </c:plotArea>
    <c:plotVisOnly val="1"/>
    <c:dispBlanksAs val="gap"/>
    <c:showDLblsOverMax val="0"/>
  </c:chart>
  <c:spPr>
    <a:solidFill>
      <a:srgbClr val="940A76"/>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Nepilngadīgo ieslodzīto kopskaita izmaiņas</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4.2920490638855988E-2"/>
          <c:y val="0.11762738790835145"/>
          <c:w val="0.90546946370559622"/>
          <c:h val="0.58707247728149703"/>
        </c:manualLayout>
      </c:layout>
      <c:lineChart>
        <c:grouping val="standard"/>
        <c:varyColors val="0"/>
        <c:ser>
          <c:idx val="1"/>
          <c:order val="1"/>
          <c:tx>
            <c:strRef>
              <c:f>nepilngadigie!$C$3</c:f>
              <c:strCache>
                <c:ptCount val="1"/>
                <c:pt idx="0">
                  <c:v>Ieslodzītie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nepilngadigie!$B$5:$B$15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nepilngadigie!$C$5:$C$15</c:f>
              <c:numCache>
                <c:formatCode>General</c:formatCode>
                <c:ptCount val="11"/>
                <c:pt idx="0">
                  <c:v>149</c:v>
                </c:pt>
                <c:pt idx="1">
                  <c:v>88</c:v>
                </c:pt>
                <c:pt idx="2">
                  <c:v>68</c:v>
                </c:pt>
                <c:pt idx="3">
                  <c:v>55</c:v>
                </c:pt>
                <c:pt idx="4">
                  <c:v>46</c:v>
                </c:pt>
                <c:pt idx="5">
                  <c:v>38</c:v>
                </c:pt>
                <c:pt idx="6">
                  <c:v>42</c:v>
                </c:pt>
                <c:pt idx="7">
                  <c:v>43</c:v>
                </c:pt>
                <c:pt idx="8">
                  <c:v>41</c:v>
                </c:pt>
                <c:pt idx="9">
                  <c:v>35</c:v>
                </c:pt>
                <c:pt idx="10">
                  <c:v>36</c:v>
                </c:pt>
              </c:numCache>
            </c:numRef>
          </c:val>
          <c:smooth val="0"/>
          <c:extLst>
            <c:ext xmlns:c16="http://schemas.microsoft.com/office/drawing/2014/chart" uri="{C3380CC4-5D6E-409C-BE32-E72D297353CC}">
              <c16:uniqueId val="{00000000-E12B-4AE0-ABE8-92C06FFF6A74}"/>
            </c:ext>
          </c:extLst>
        </c:ser>
        <c:ser>
          <c:idx val="2"/>
          <c:order val="2"/>
          <c:tx>
            <c:strRef>
              <c:f>nepilngadigie!$D$3</c:f>
              <c:strCache>
                <c:ptCount val="1"/>
                <c:pt idx="0">
                  <c:v>Apcietinātie</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nepilngadigie!$B$5:$B$15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nepilngadigie!$D$5:$D$15</c:f>
              <c:numCache>
                <c:formatCode>General</c:formatCode>
                <c:ptCount val="11"/>
                <c:pt idx="0">
                  <c:v>53</c:v>
                </c:pt>
                <c:pt idx="1">
                  <c:v>40</c:v>
                </c:pt>
                <c:pt idx="2">
                  <c:v>30</c:v>
                </c:pt>
                <c:pt idx="3">
                  <c:v>30</c:v>
                </c:pt>
                <c:pt idx="4">
                  <c:v>22</c:v>
                </c:pt>
                <c:pt idx="5">
                  <c:v>15</c:v>
                </c:pt>
                <c:pt idx="6">
                  <c:v>22</c:v>
                </c:pt>
                <c:pt idx="7">
                  <c:v>21</c:v>
                </c:pt>
                <c:pt idx="8">
                  <c:v>15</c:v>
                </c:pt>
                <c:pt idx="9">
                  <c:v>11</c:v>
                </c:pt>
                <c:pt idx="10">
                  <c:v>15</c:v>
                </c:pt>
              </c:numCache>
            </c:numRef>
          </c:val>
          <c:smooth val="0"/>
          <c:extLst>
            <c:ext xmlns:c16="http://schemas.microsoft.com/office/drawing/2014/chart" uri="{C3380CC4-5D6E-409C-BE32-E72D297353CC}">
              <c16:uniqueId val="{00000001-E12B-4AE0-ABE8-92C06FFF6A74}"/>
            </c:ext>
          </c:extLst>
        </c:ser>
        <c:ser>
          <c:idx val="3"/>
          <c:order val="3"/>
          <c:tx>
            <c:strRef>
              <c:f>nepilngadigie!$E$3</c:f>
              <c:strCache>
                <c:ptCount val="1"/>
                <c:pt idx="0">
                  <c:v>Notiesātie</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nepilngadigie!$B$5:$B$15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nepilngadigie!$E$5:$E$15</c:f>
              <c:numCache>
                <c:formatCode>General</c:formatCode>
                <c:ptCount val="11"/>
                <c:pt idx="0">
                  <c:v>96</c:v>
                </c:pt>
                <c:pt idx="1">
                  <c:v>48</c:v>
                </c:pt>
                <c:pt idx="2">
                  <c:v>38</c:v>
                </c:pt>
                <c:pt idx="3">
                  <c:v>25</c:v>
                </c:pt>
                <c:pt idx="4">
                  <c:v>24</c:v>
                </c:pt>
                <c:pt idx="5">
                  <c:v>23</c:v>
                </c:pt>
                <c:pt idx="6">
                  <c:v>20</c:v>
                </c:pt>
                <c:pt idx="7">
                  <c:v>22</c:v>
                </c:pt>
                <c:pt idx="8">
                  <c:v>26</c:v>
                </c:pt>
                <c:pt idx="9">
                  <c:v>24</c:v>
                </c:pt>
                <c:pt idx="10">
                  <c:v>21</c:v>
                </c:pt>
              </c:numCache>
            </c:numRef>
          </c:val>
          <c:smooth val="0"/>
          <c:extLst>
            <c:ext xmlns:c16="http://schemas.microsoft.com/office/drawing/2014/chart" uri="{C3380CC4-5D6E-409C-BE32-E72D297353CC}">
              <c16:uniqueId val="{00000002-E12B-4AE0-ABE8-92C06FFF6A74}"/>
            </c:ext>
          </c:extLst>
        </c:ser>
        <c:dLbls>
          <c:dLblPos val="ctr"/>
          <c:showLegendKey val="0"/>
          <c:showVal val="1"/>
          <c:showCatName val="0"/>
          <c:showSerName val="0"/>
          <c:showPercent val="0"/>
          <c:showBubbleSize val="0"/>
        </c:dLbls>
        <c:marker val="1"/>
        <c:smooth val="0"/>
        <c:axId val="-1016279232"/>
        <c:axId val="-1016278688"/>
        <c:extLst>
          <c:ext xmlns:c15="http://schemas.microsoft.com/office/drawing/2012/chart" uri="{02D57815-91ED-43cb-92C2-25804820EDAC}">
            <c15:filteredLineSeries>
              <c15:ser>
                <c:idx val="0"/>
                <c:order val="0"/>
                <c:tx>
                  <c:strRef>
                    <c:extLst>
                      <c:ext uri="{02D57815-91ED-43cb-92C2-25804820EDAC}">
                        <c15:formulaRef>
                          <c15:sqref>nepilngadigie!$B$3</c15:sqref>
                        </c15:formulaRef>
                      </c:ext>
                    </c:extLst>
                    <c:strCache>
                      <c:ptCount val="1"/>
                      <c:pt idx="0">
                        <c:v>gads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nepilngadigie!$B$5:$B$15</c15:sqref>
                        </c15:formulaRef>
                      </c:ext>
                    </c:extLst>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extLst>
                      <c:ext uri="{02D57815-91ED-43cb-92C2-25804820EDAC}">
                        <c15:formulaRef>
                          <c15:sqref>nepilngadigie!$B$4:$B$14</c15:sqref>
                        </c15:formulaRef>
                      </c:ext>
                    </c:extLst>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val>
                <c:smooth val="0"/>
                <c:extLst>
                  <c:ext xmlns:c16="http://schemas.microsoft.com/office/drawing/2014/chart" uri="{C3380CC4-5D6E-409C-BE32-E72D297353CC}">
                    <c16:uniqueId val="{00000003-E12B-4AE0-ABE8-92C06FFF6A74}"/>
                  </c:ext>
                </c:extLst>
              </c15:ser>
            </c15:filteredLineSeries>
          </c:ext>
        </c:extLst>
      </c:lineChart>
      <c:catAx>
        <c:axId val="-101627923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Gads</a:t>
                </a:r>
              </a:p>
            </c:rich>
          </c:tx>
          <c:layout>
            <c:manualLayout>
              <c:xMode val="edge"/>
              <c:yMode val="edge"/>
              <c:x val="0.47897361692592877"/>
              <c:y val="0.7819844730791307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16278688"/>
        <c:crosses val="autoZero"/>
        <c:auto val="1"/>
        <c:lblAlgn val="ctr"/>
        <c:lblOffset val="100"/>
        <c:noMultiLvlLbl val="0"/>
      </c:catAx>
      <c:valAx>
        <c:axId val="-1016278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16279232"/>
        <c:crosses val="autoZero"/>
        <c:crossBetween val="between"/>
      </c:valAx>
      <c:spPr>
        <a:noFill/>
        <a:ln>
          <a:noFill/>
        </a:ln>
        <a:effectLst>
          <a:softEdge rad="1270000"/>
        </a:effectLst>
      </c:spPr>
    </c:plotArea>
    <c:legend>
      <c:legendPos val="b"/>
      <c:layout>
        <c:manualLayout>
          <c:xMode val="edge"/>
          <c:yMode val="edge"/>
          <c:x val="0.14267909861650926"/>
          <c:y val="0.86989125081028418"/>
          <c:w val="0.69650361479751088"/>
          <c:h val="5.636783408581975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940A76"/>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Ārzemnieku skaits no kopējā ieslodzīto skaita</a:t>
            </a:r>
          </a:p>
        </c:rich>
      </c:tx>
      <c:layout>
        <c:manualLayout>
          <c:xMode val="edge"/>
          <c:yMode val="edge"/>
          <c:x val="0.13878644313448943"/>
          <c:y val="3.968253968253968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4484702694895585"/>
          <c:y val="0.2610320584926884"/>
          <c:w val="0.43421553997981821"/>
          <c:h val="0.69646794150731162"/>
        </c:manualLayout>
      </c:layout>
      <c:pieChart>
        <c:varyColors val="1"/>
        <c:ser>
          <c:idx val="0"/>
          <c:order val="0"/>
          <c:dPt>
            <c:idx val="0"/>
            <c:bubble3D val="0"/>
            <c:spPr>
              <a:solidFill>
                <a:srgbClr val="7030A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08A-402E-BA0A-DE23E510D582}"/>
              </c:ext>
            </c:extLst>
          </c:dPt>
          <c:dPt>
            <c:idx val="1"/>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08A-402E-BA0A-DE23E510D582}"/>
              </c:ext>
            </c:extLst>
          </c:dPt>
          <c:dLbls>
            <c:dLbl>
              <c:idx val="0"/>
              <c:layout>
                <c:manualLayout>
                  <c:x val="0.17442308516482447"/>
                  <c:y val="3.931321084864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8A-402E-BA0A-DE23E510D582}"/>
                </c:ext>
              </c:extLst>
            </c:dLbl>
            <c:dLbl>
              <c:idx val="1"/>
              <c:tx>
                <c:rich>
                  <a:bodyPr/>
                  <a:lstStyle/>
                  <a:p>
                    <a:r>
                      <a:rPr lang="en-US"/>
                      <a:t>3351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8A-402E-BA0A-DE23E510D58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'ieslodzito kopskaits'!$D$108:$D$109</c:f>
              <c:strCache>
                <c:ptCount val="2"/>
                <c:pt idx="0">
                  <c:v>Ārzemnieki</c:v>
                </c:pt>
                <c:pt idx="1">
                  <c:v>Ieslodzītie</c:v>
                </c:pt>
              </c:strCache>
            </c:strRef>
          </c:cat>
          <c:val>
            <c:numRef>
              <c:f>'ieslodzito kopskaits'!$E$108:$E$109</c:f>
              <c:numCache>
                <c:formatCode>General</c:formatCode>
                <c:ptCount val="2"/>
                <c:pt idx="0">
                  <c:v>65</c:v>
                </c:pt>
                <c:pt idx="1">
                  <c:v>3414</c:v>
                </c:pt>
              </c:numCache>
            </c:numRef>
          </c:val>
          <c:extLst>
            <c:ext xmlns:c16="http://schemas.microsoft.com/office/drawing/2014/chart" uri="{C3380CC4-5D6E-409C-BE32-E72D297353CC}">
              <c16:uniqueId val="{00000004-A08A-402E-BA0A-DE23E510D58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099740130207615"/>
          <c:y val="0.49074589318507711"/>
          <c:w val="0.19408377391717668"/>
          <c:h val="0.1854393200849893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Ieslodzīto ārzemnieku skaits</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6098807332310752"/>
          <c:y val="0.16186047027722028"/>
          <c:w val="0.64412028366496155"/>
          <c:h val="0.83813925232218967"/>
        </c:manualLayout>
      </c:layout>
      <c:doughnutChart>
        <c:varyColors val="1"/>
        <c:ser>
          <c:idx val="0"/>
          <c:order val="0"/>
          <c:explosion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F61-433C-A6E7-87B5EDFCA59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F61-433C-A6E7-87B5EDFCA59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F61-433C-A6E7-87B5EDFCA59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F61-433C-A6E7-87B5EDFCA59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F61-433C-A6E7-87B5EDFCA59A}"/>
              </c:ext>
            </c:extLst>
          </c:dPt>
          <c:dLbls>
            <c:dLbl>
              <c:idx val="0"/>
              <c:layout>
                <c:manualLayout>
                  <c:x val="0.26494405472904614"/>
                  <c:y val="-0.1378736412572349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61-433C-A6E7-87B5EDFCA59A}"/>
                </c:ext>
              </c:extLst>
            </c:dLbl>
            <c:dLbl>
              <c:idx val="1"/>
              <c:layout>
                <c:manualLayout>
                  <c:x val="0.36917696442675962"/>
                  <c:y val="-6.17116448606686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61-433C-A6E7-87B5EDFCA59A}"/>
                </c:ext>
              </c:extLst>
            </c:dLbl>
            <c:dLbl>
              <c:idx val="2"/>
              <c:layout>
                <c:manualLayout>
                  <c:x val="0.20762991806205625"/>
                  <c:y val="0.1616754440836695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61-433C-A6E7-87B5EDFCA59A}"/>
                </c:ext>
              </c:extLst>
            </c:dLbl>
            <c:dLbl>
              <c:idx val="3"/>
              <c:layout>
                <c:manualLayout>
                  <c:x val="-0.23550693972919015"/>
                  <c:y val="0.1626851822313826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61-433C-A6E7-87B5EDFCA59A}"/>
                </c:ext>
              </c:extLst>
            </c:dLbl>
            <c:dLbl>
              <c:idx val="4"/>
              <c:layout>
                <c:manualLayout>
                  <c:x val="-0.19497201404041362"/>
                  <c:y val="-0.157407358605451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61-433C-A6E7-87B5EDFCA59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'ieslodzito kopskaits'!$H$128:$H$132</c:f>
              <c:strCache>
                <c:ptCount val="5"/>
                <c:pt idx="0">
                  <c:v>Notiesātie vīrieši</c:v>
                </c:pt>
                <c:pt idx="1">
                  <c:v>Notiesātie jaunieši (no 18 līdz 25 gadiem)</c:v>
                </c:pt>
                <c:pt idx="2">
                  <c:v>Apcietinātās sievietes</c:v>
                </c:pt>
                <c:pt idx="3">
                  <c:v>Notiesātās sievietes</c:v>
                </c:pt>
                <c:pt idx="4">
                  <c:v>Apcietinātie vīrieši</c:v>
                </c:pt>
              </c:strCache>
            </c:strRef>
          </c:cat>
          <c:val>
            <c:numRef>
              <c:f>'ieslodzito kopskaits'!$I$128:$I$132</c:f>
              <c:numCache>
                <c:formatCode>General</c:formatCode>
                <c:ptCount val="5"/>
                <c:pt idx="0">
                  <c:v>30</c:v>
                </c:pt>
                <c:pt idx="1">
                  <c:v>1</c:v>
                </c:pt>
                <c:pt idx="2">
                  <c:v>4</c:v>
                </c:pt>
                <c:pt idx="3">
                  <c:v>3</c:v>
                </c:pt>
                <c:pt idx="4">
                  <c:v>27</c:v>
                </c:pt>
              </c:numCache>
            </c:numRef>
          </c:val>
          <c:extLst>
            <c:ext xmlns:c16="http://schemas.microsoft.com/office/drawing/2014/chart" uri="{C3380CC4-5D6E-409C-BE32-E72D297353CC}">
              <c16:uniqueId val="{0000000A-9F61-433C-A6E7-87B5EDFCA59A}"/>
            </c:ext>
          </c:extLst>
        </c:ser>
        <c:dLbls>
          <c:showLegendKey val="0"/>
          <c:showVal val="0"/>
          <c:showCatName val="0"/>
          <c:showSerName val="0"/>
          <c:showPercent val="1"/>
          <c:showBubbleSize val="0"/>
          <c:showLeaderLines val="0"/>
        </c:dLbls>
        <c:firstSliceAng val="0"/>
        <c:holeSize val="0"/>
      </c:doughnutChart>
      <c:spPr>
        <a:noFill/>
        <a:ln>
          <a:noFill/>
        </a:ln>
        <a:effectLst/>
      </c:spPr>
    </c:plotArea>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Ieslodzīto</a:t>
            </a:r>
            <a:r>
              <a:rPr lang="lv-LV"/>
              <a:t> </a:t>
            </a:r>
            <a:r>
              <a:rPr lang="lv-LV">
                <a:solidFill>
                  <a:sysClr val="windowText" lastClr="000000"/>
                </a:solidFill>
              </a:rPr>
              <a:t>izvietojums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4181760510913544"/>
          <c:y val="0.15382541142211237"/>
          <c:w val="0.56166935362912063"/>
          <c:h val="0.82055314481675201"/>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CD-4E76-A394-9E624432D1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CD-4E76-A394-9E624432D1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CD-4E76-A394-9E624432D1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CD-4E76-A394-9E624432D1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3CD-4E76-A394-9E624432D112}"/>
              </c:ext>
            </c:extLst>
          </c:dPt>
          <c:dLbls>
            <c:dLbl>
              <c:idx val="0"/>
              <c:layout>
                <c:manualLayout>
                  <c:x val="3.779827299529824E-2"/>
                  <c:y val="-4.35777705318041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CD-4E76-A394-9E624432D112}"/>
                </c:ext>
              </c:extLst>
            </c:dLbl>
            <c:dLbl>
              <c:idx val="1"/>
              <c:layout>
                <c:manualLayout>
                  <c:x val="0.10792472184500237"/>
                  <c:y val="-0.1386859582912746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CD-4E76-A394-9E624432D112}"/>
                </c:ext>
              </c:extLst>
            </c:dLbl>
            <c:dLbl>
              <c:idx val="2"/>
              <c:layout>
                <c:manualLayout>
                  <c:x val="7.758365881540899E-2"/>
                  <c:y val="0.1228280930903054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CD-4E76-A394-9E624432D112}"/>
                </c:ext>
              </c:extLst>
            </c:dLbl>
            <c:dLbl>
              <c:idx val="3"/>
              <c:layout>
                <c:manualLayout>
                  <c:x val="-4.6219648154639442E-2"/>
                  <c:y val="5.55109529478023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CD-4E76-A394-9E624432D112}"/>
                </c:ext>
              </c:extLst>
            </c:dLbl>
            <c:dLbl>
              <c:idx val="4"/>
              <c:layout>
                <c:manualLayout>
                  <c:x val="-5.9378088471731559E-2"/>
                  <c:y val="-8.32009036318449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CD-4E76-A394-9E624432D11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'ieslodzito kopskaits'!$H$147:$H$151</c:f>
              <c:strCache>
                <c:ptCount val="5"/>
                <c:pt idx="0">
                  <c:v>Izmeklēšanas cietumi</c:v>
                </c:pt>
                <c:pt idx="1">
                  <c:v>Audzināšanas iestāde nepilngadīgajiem</c:v>
                </c:pt>
                <c:pt idx="2">
                  <c:v>Atklātā cietuma nodaļas</c:v>
                </c:pt>
                <c:pt idx="3">
                  <c:v>Daļēji slēgtie cietumi</c:v>
                </c:pt>
                <c:pt idx="4">
                  <c:v>Slēgtie cietumi</c:v>
                </c:pt>
              </c:strCache>
            </c:strRef>
          </c:cat>
          <c:val>
            <c:numRef>
              <c:f>'ieslodzito kopskaits'!$I$147:$I$151</c:f>
              <c:numCache>
                <c:formatCode>General</c:formatCode>
                <c:ptCount val="5"/>
                <c:pt idx="0">
                  <c:v>949</c:v>
                </c:pt>
                <c:pt idx="1">
                  <c:v>21</c:v>
                </c:pt>
                <c:pt idx="2">
                  <c:v>86</c:v>
                </c:pt>
                <c:pt idx="3">
                  <c:v>501</c:v>
                </c:pt>
                <c:pt idx="4">
                  <c:v>1857</c:v>
                </c:pt>
              </c:numCache>
            </c:numRef>
          </c:val>
          <c:extLst>
            <c:ext xmlns:c16="http://schemas.microsoft.com/office/drawing/2014/chart" uri="{C3380CC4-5D6E-409C-BE32-E72D297353CC}">
              <c16:uniqueId val="{0000000A-33CD-4E76-A394-9E624432D11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Notiesāto sadalījums atbilstoši soda izciešanas reižu skaitam</a:t>
            </a:r>
          </a:p>
        </c:rich>
      </c:tx>
      <c:overlay val="0"/>
      <c:spPr>
        <a:noFill/>
        <a:ln>
          <a:noFill/>
        </a:ln>
        <a:effectLst/>
      </c:spPr>
      <c:txPr>
        <a:bodyPr rot="0" spcFirstLastPara="1" vertOverflow="ellipsis" vert="horz" wrap="square" anchor="ctr" anchorCtr="1"/>
        <a:lstStyle/>
        <a:p>
          <a:pPr algn="ct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7409429709650071"/>
          <c:y val="0.24884259259259259"/>
          <c:w val="0.35994379869715165"/>
          <c:h val="0.6523148148148149"/>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EE-43CD-B5C4-9D81915767F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EE-43CD-B5C4-9D81915767F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EE-43CD-B5C4-9D81915767F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EE-43CD-B5C4-9D81915767F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'ieslodzito kopskaits'!$C$60:$C$63</c:f>
              <c:strCache>
                <c:ptCount val="4"/>
                <c:pt idx="0">
                  <c:v>Pirmo reizi</c:v>
                </c:pt>
                <c:pt idx="1">
                  <c:v>Otro  reizi</c:v>
                </c:pt>
                <c:pt idx="2">
                  <c:v>Trešo reizi</c:v>
                </c:pt>
                <c:pt idx="3">
                  <c:v>Ceturto reizi un vairāk</c:v>
                </c:pt>
              </c:strCache>
            </c:strRef>
          </c:cat>
          <c:val>
            <c:numRef>
              <c:f>'ieslodzito kopskaits'!$E$60:$E$63</c:f>
              <c:numCache>
                <c:formatCode>General</c:formatCode>
                <c:ptCount val="4"/>
                <c:pt idx="0">
                  <c:v>1018</c:v>
                </c:pt>
                <c:pt idx="1">
                  <c:v>433</c:v>
                </c:pt>
                <c:pt idx="2">
                  <c:v>349</c:v>
                </c:pt>
                <c:pt idx="3">
                  <c:v>665</c:v>
                </c:pt>
              </c:numCache>
            </c:numRef>
          </c:val>
          <c:extLst>
            <c:ext xmlns:c16="http://schemas.microsoft.com/office/drawing/2014/chart" uri="{C3380CC4-5D6E-409C-BE32-E72D297353CC}">
              <c16:uniqueId val="{00000008-8AEE-43CD-B5C4-9D81915767F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rPr>
              <a:t>Notiesāto skaits ar īpašām vajadzībām no kopējā notiesāto skaita</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3312139107611545"/>
          <c:y val="0.25879351911691217"/>
          <c:w val="0.39695053502927519"/>
          <c:h val="0.6401104348208283"/>
        </c:manualLayout>
      </c:layout>
      <c:doughnutChart>
        <c:varyColors val="1"/>
        <c:ser>
          <c:idx val="0"/>
          <c:order val="0"/>
          <c:dPt>
            <c:idx val="0"/>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87-4DFC-9538-9A2949D5DD4B}"/>
              </c:ext>
            </c:extLst>
          </c:dPt>
          <c:dPt>
            <c:idx val="1"/>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87-4DFC-9538-9A2949D5DD4B}"/>
              </c:ext>
            </c:extLst>
          </c:dPt>
          <c:dLbls>
            <c:dLbl>
              <c:idx val="0"/>
              <c:layout>
                <c:manualLayout>
                  <c:x val="0.20837211337333708"/>
                  <c:y val="-9.2815694228786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87-4DFC-9538-9A2949D5DD4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87-4DFC-9538-9A2949D5DD4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'ieslodzito kopskaits'!$B$185:$B$186</c:f>
              <c:strCache>
                <c:ptCount val="2"/>
                <c:pt idx="0">
                  <c:v>Notiesāto skaits ar īpašām vajadzībām</c:v>
                </c:pt>
                <c:pt idx="1">
                  <c:v>Notiesātie</c:v>
                </c:pt>
              </c:strCache>
            </c:strRef>
          </c:cat>
          <c:val>
            <c:numRef>
              <c:f>'ieslodzito kopskaits'!$C$185:$C$186</c:f>
              <c:numCache>
                <c:formatCode>General</c:formatCode>
                <c:ptCount val="2"/>
                <c:pt idx="0">
                  <c:v>149</c:v>
                </c:pt>
                <c:pt idx="1">
                  <c:v>2465</c:v>
                </c:pt>
              </c:numCache>
            </c:numRef>
          </c:val>
          <c:extLst>
            <c:ext xmlns:c16="http://schemas.microsoft.com/office/drawing/2014/chart" uri="{C3380CC4-5D6E-409C-BE32-E72D297353CC}">
              <c16:uniqueId val="{00000004-5987-4DFC-9538-9A2949D5DD4B}"/>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r"/>
      <c:layout>
        <c:manualLayout>
          <c:xMode val="edge"/>
          <c:yMode val="edge"/>
          <c:x val="0.62498344437714515"/>
          <c:y val="0.45817981145989167"/>
          <c:w val="0.35963194023823947"/>
          <c:h val="0.2796293010406984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rgbClr val="7E144C"/>
    </a:solidFill>
    <a:ln w="9525" cap="flat" cmpd="sng" algn="ctr">
      <a:solidFill>
        <a:schemeClr val="dk1">
          <a:lumMod val="25000"/>
          <a:lumOff val="75000"/>
        </a:schemeClr>
      </a:solidFill>
      <a:round/>
    </a:ln>
    <a:effectLst>
      <a:softEdge rad="1270000"/>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11BA-A8AE-46BD-97A2-11555177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9763</Words>
  <Characters>5566</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iveta.skola</dc:creator>
  <cp:lastModifiedBy>Ksenija Vītola</cp:lastModifiedBy>
  <cp:revision>2</cp:revision>
  <cp:lastPrinted>2020-06-02T07:26:00Z</cp:lastPrinted>
  <dcterms:created xsi:type="dcterms:W3CDTF">2021-07-16T11:05:00Z</dcterms:created>
  <dcterms:modified xsi:type="dcterms:W3CDTF">2021-07-16T11:05:00Z</dcterms:modified>
</cp:coreProperties>
</file>