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7E8" w:rsidRPr="00B53B6E" w:rsidRDefault="00DD57E8" w:rsidP="00DD57E8">
      <w:pPr>
        <w:ind w:right="-1"/>
        <w:jc w:val="center"/>
        <w:rPr>
          <w:lang w:val="lv-LV"/>
        </w:rPr>
      </w:pPr>
      <w:r w:rsidRPr="00B53B6E">
        <w:rPr>
          <w:lang w:val="lv-LV"/>
        </w:rPr>
        <w:t>Ieslodzījuma vietu pārvaldes</w:t>
      </w:r>
    </w:p>
    <w:p w:rsidR="00DD57E8" w:rsidRPr="00B53B6E" w:rsidRDefault="00332450" w:rsidP="00DD57E8">
      <w:pPr>
        <w:ind w:right="-1"/>
        <w:jc w:val="center"/>
        <w:rPr>
          <w:bCs/>
          <w:lang w:val="lv-LV"/>
        </w:rPr>
      </w:pPr>
      <w:r w:rsidRPr="00B53B6E">
        <w:rPr>
          <w:bCs/>
          <w:lang w:val="lv-LV"/>
        </w:rPr>
        <w:t>sarunu procedūras</w:t>
      </w:r>
    </w:p>
    <w:p w:rsidR="00DD57E8" w:rsidRPr="00B53B6E" w:rsidRDefault="00DD57E8" w:rsidP="00DD57E8">
      <w:pPr>
        <w:ind w:right="-1"/>
        <w:jc w:val="center"/>
        <w:rPr>
          <w:b/>
          <w:bCs/>
          <w:lang w:val="lv-LV"/>
        </w:rPr>
      </w:pPr>
      <w:r w:rsidRPr="00B53B6E">
        <w:rPr>
          <w:b/>
          <w:bCs/>
          <w:lang w:val="lv-LV"/>
        </w:rPr>
        <w:t>"</w:t>
      </w:r>
      <w:r w:rsidR="000F4313" w:rsidRPr="00B53B6E">
        <w:rPr>
          <w:b/>
          <w:lang w:val="lv-LV"/>
        </w:rPr>
        <w:t>Pārtikas produktu iegāde ar piegādi Latvijas ieslodzījuma vietām, piemērojot zaļā iepirkuma pamatprincipus</w:t>
      </w:r>
      <w:r w:rsidRPr="00B53B6E">
        <w:rPr>
          <w:b/>
          <w:bCs/>
          <w:lang w:val="lv-LV"/>
        </w:rPr>
        <w:t>"</w:t>
      </w:r>
    </w:p>
    <w:p w:rsidR="00DD57E8" w:rsidRPr="00B53B6E" w:rsidRDefault="00332450" w:rsidP="00DD57E8">
      <w:pPr>
        <w:ind w:right="-1"/>
        <w:jc w:val="center"/>
        <w:rPr>
          <w:lang w:val="lv-LV"/>
        </w:rPr>
      </w:pPr>
      <w:r w:rsidRPr="00B53B6E">
        <w:rPr>
          <w:bCs/>
          <w:lang w:val="lv-LV"/>
        </w:rPr>
        <w:t>(</w:t>
      </w:r>
      <w:r w:rsidR="00DD57E8" w:rsidRPr="00B53B6E">
        <w:rPr>
          <w:bCs/>
          <w:lang w:val="lv-LV"/>
        </w:rPr>
        <w:t>id</w:t>
      </w:r>
      <w:r w:rsidR="00225220" w:rsidRPr="00B53B6E">
        <w:rPr>
          <w:bCs/>
          <w:lang w:val="lv-LV"/>
        </w:rPr>
        <w:t xml:space="preserve">entifikācijas numurs </w:t>
      </w:r>
      <w:proofErr w:type="spellStart"/>
      <w:r w:rsidR="00225220" w:rsidRPr="00B53B6E">
        <w:rPr>
          <w:bCs/>
          <w:lang w:val="lv-LV"/>
        </w:rPr>
        <w:t>IeVP</w:t>
      </w:r>
      <w:proofErr w:type="spellEnd"/>
      <w:r w:rsidR="00FA0F82" w:rsidRPr="00B53B6E">
        <w:rPr>
          <w:bCs/>
          <w:lang w:val="lv-LV"/>
        </w:rPr>
        <w:t> </w:t>
      </w:r>
      <w:r w:rsidR="004D6C3F" w:rsidRPr="00B53B6E">
        <w:rPr>
          <w:bCs/>
          <w:lang w:val="lv-LV"/>
        </w:rPr>
        <w:t>2019/153</w:t>
      </w:r>
      <w:r w:rsidR="00DD57E8" w:rsidRPr="00B53B6E">
        <w:rPr>
          <w:bCs/>
          <w:lang w:val="lv-LV"/>
        </w:rPr>
        <w:t>)</w:t>
      </w:r>
    </w:p>
    <w:p w:rsidR="00DD57E8" w:rsidRPr="00B53B6E" w:rsidRDefault="00332450" w:rsidP="00DD57E8">
      <w:pPr>
        <w:ind w:right="-1"/>
        <w:jc w:val="center"/>
        <w:rPr>
          <w:lang w:val="lv-LV"/>
        </w:rPr>
      </w:pPr>
      <w:r w:rsidRPr="00B53B6E">
        <w:rPr>
          <w:lang w:val="lv-LV"/>
        </w:rPr>
        <w:t>pamatojums</w:t>
      </w:r>
    </w:p>
    <w:p w:rsidR="00DD57E8" w:rsidRPr="00B53B6E" w:rsidRDefault="00DD57E8" w:rsidP="00DD57E8">
      <w:pPr>
        <w:ind w:right="-1"/>
        <w:jc w:val="center"/>
        <w:rPr>
          <w:lang w:val="lv-LV"/>
        </w:rPr>
      </w:pPr>
      <w:smartTag w:uri="schemas-tilde-lv/tildestengine" w:element="veidnes">
        <w:smartTagPr>
          <w:attr w:name="id" w:val="-1"/>
          <w:attr w:name="baseform" w:val="protokols"/>
          <w:attr w:name="text" w:val="protokols"/>
        </w:smartTagPr>
        <w:r w:rsidRPr="00B53B6E">
          <w:rPr>
            <w:lang w:val="lv-LV"/>
          </w:rPr>
          <w:t>protokols</w:t>
        </w:r>
      </w:smartTag>
      <w:r w:rsidR="00225220" w:rsidRPr="00B53B6E">
        <w:rPr>
          <w:lang w:val="lv-LV"/>
        </w:rPr>
        <w:t xml:space="preserve"> Nr.</w:t>
      </w:r>
      <w:r w:rsidR="00FA0F82" w:rsidRPr="00B53B6E">
        <w:rPr>
          <w:lang w:val="lv-LV"/>
        </w:rPr>
        <w:t> </w:t>
      </w:r>
      <w:r w:rsidR="004D6C3F" w:rsidRPr="00B53B6E">
        <w:rPr>
          <w:lang w:val="lv-LV"/>
        </w:rPr>
        <w:t>2019/153</w:t>
      </w:r>
      <w:r w:rsidR="000032F5" w:rsidRPr="00B53B6E">
        <w:rPr>
          <w:lang w:val="lv-LV"/>
        </w:rPr>
        <w:t>/1</w:t>
      </w:r>
    </w:p>
    <w:p w:rsidR="00DD57E8" w:rsidRPr="00B53B6E" w:rsidRDefault="00DD57E8" w:rsidP="00E557F7">
      <w:pPr>
        <w:ind w:right="-1"/>
        <w:rPr>
          <w:lang w:val="lv-LV"/>
        </w:rPr>
      </w:pPr>
    </w:p>
    <w:p w:rsidR="00F53D28" w:rsidRPr="00B53B6E" w:rsidRDefault="00F53D28" w:rsidP="00E557F7">
      <w:pPr>
        <w:ind w:right="-1"/>
        <w:rPr>
          <w:lang w:val="lv-LV"/>
        </w:rPr>
      </w:pPr>
      <w:r w:rsidRPr="00B53B6E">
        <w:rPr>
          <w:lang w:val="lv-LV"/>
        </w:rPr>
        <w:t>Rīgā</w:t>
      </w:r>
      <w:r w:rsidR="00FA0F82" w:rsidRPr="00B53B6E">
        <w:rPr>
          <w:lang w:val="lv-LV"/>
        </w:rPr>
        <w:t>,</w:t>
      </w:r>
      <w:r w:rsidRPr="00B53B6E">
        <w:rPr>
          <w:lang w:val="lv-LV"/>
        </w:rPr>
        <w:t xml:space="preserve">                                                                               </w:t>
      </w:r>
      <w:r w:rsidR="00C27340" w:rsidRPr="00B53B6E">
        <w:rPr>
          <w:lang w:val="lv-LV"/>
        </w:rPr>
        <w:t xml:space="preserve">           </w:t>
      </w:r>
      <w:r w:rsidR="009A1D67" w:rsidRPr="00B53B6E">
        <w:rPr>
          <w:lang w:val="lv-LV"/>
        </w:rPr>
        <w:t xml:space="preserve">    </w:t>
      </w:r>
      <w:r w:rsidR="00C27340" w:rsidRPr="00B53B6E">
        <w:rPr>
          <w:lang w:val="lv-LV"/>
        </w:rPr>
        <w:t xml:space="preserve"> </w:t>
      </w:r>
      <w:r w:rsidR="00FB75C0" w:rsidRPr="00B53B6E">
        <w:rPr>
          <w:lang w:val="lv-LV"/>
        </w:rPr>
        <w:t xml:space="preserve">      </w:t>
      </w:r>
      <w:r w:rsidR="000F01E6" w:rsidRPr="00B53B6E">
        <w:rPr>
          <w:lang w:val="lv-LV"/>
        </w:rPr>
        <w:t xml:space="preserve"> </w:t>
      </w:r>
      <w:r w:rsidR="00225220" w:rsidRPr="00B53B6E">
        <w:rPr>
          <w:lang w:val="lv-LV"/>
        </w:rPr>
        <w:t>2019.</w:t>
      </w:r>
      <w:r w:rsidR="00FA0F82" w:rsidRPr="00B53B6E">
        <w:rPr>
          <w:lang w:val="lv-LV"/>
        </w:rPr>
        <w:t> </w:t>
      </w:r>
      <w:r w:rsidR="00225220" w:rsidRPr="00B53B6E">
        <w:rPr>
          <w:lang w:val="lv-LV"/>
        </w:rPr>
        <w:t>gada</w:t>
      </w:r>
      <w:r w:rsidR="00FA0F82" w:rsidRPr="00B53B6E">
        <w:rPr>
          <w:lang w:val="lv-LV"/>
        </w:rPr>
        <w:t> </w:t>
      </w:r>
      <w:r w:rsidR="00347270">
        <w:rPr>
          <w:lang w:val="lv-LV"/>
        </w:rPr>
        <w:t>13</w:t>
      </w:r>
      <w:r w:rsidR="000F01E6" w:rsidRPr="00B53B6E">
        <w:rPr>
          <w:lang w:val="lv-LV"/>
        </w:rPr>
        <w:t>. decembrī</w:t>
      </w:r>
    </w:p>
    <w:p w:rsidR="00F53D28" w:rsidRPr="00B53B6E" w:rsidRDefault="00F53D28" w:rsidP="00E557F7">
      <w:pPr>
        <w:ind w:right="-1"/>
        <w:rPr>
          <w:lang w:val="lv-LV"/>
        </w:rPr>
      </w:pPr>
    </w:p>
    <w:p w:rsidR="00225220" w:rsidRPr="00B53B6E" w:rsidRDefault="00225220" w:rsidP="00225220">
      <w:pPr>
        <w:ind w:right="-1" w:firstLine="540"/>
        <w:jc w:val="both"/>
        <w:rPr>
          <w:lang w:val="lv-LV"/>
        </w:rPr>
      </w:pPr>
      <w:r w:rsidRPr="00B53B6E">
        <w:rPr>
          <w:lang w:val="lv-LV"/>
        </w:rPr>
        <w:t xml:space="preserve">Ar Ieslodzījuma vietu pārvaldes (turpmāk – Pārvalde) </w:t>
      </w:r>
      <w:r w:rsidR="000F01E6" w:rsidRPr="00B53B6E">
        <w:rPr>
          <w:lang w:val="lv-LV"/>
        </w:rPr>
        <w:t xml:space="preserve">priekšnieka </w:t>
      </w:r>
      <w:proofErr w:type="spellStart"/>
      <w:r w:rsidR="000F01E6" w:rsidRPr="00B53B6E">
        <w:rPr>
          <w:lang w:val="lv-LV"/>
        </w:rPr>
        <w:t>p.i</w:t>
      </w:r>
      <w:proofErr w:type="spellEnd"/>
      <w:r w:rsidR="000F01E6" w:rsidRPr="00B53B6E">
        <w:rPr>
          <w:lang w:val="lv-LV"/>
        </w:rPr>
        <w:t>. 2019. gada 17. oktobra rīkojumu Nr. 291 "Par iepirkumu komisijas izveidošanu"</w:t>
      </w:r>
      <w:r w:rsidRPr="00B53B6E">
        <w:rPr>
          <w:lang w:val="lv-LV"/>
        </w:rPr>
        <w:t xml:space="preserve"> izveidotās Pārvaldes iepirkumu komisijas (turpmāk – </w:t>
      </w:r>
      <w:r w:rsidR="00FA0F82" w:rsidRPr="00B53B6E">
        <w:rPr>
          <w:lang w:val="lv-LV"/>
        </w:rPr>
        <w:t>Iepirkumu k</w:t>
      </w:r>
      <w:r w:rsidR="00332450" w:rsidRPr="00B53B6E">
        <w:rPr>
          <w:lang w:val="lv-LV"/>
        </w:rPr>
        <w:t>omisija) sarunu procedūras</w:t>
      </w:r>
      <w:r w:rsidRPr="00B53B6E">
        <w:rPr>
          <w:lang w:val="lv-LV"/>
        </w:rPr>
        <w:t xml:space="preserve"> "</w:t>
      </w:r>
      <w:r w:rsidR="000F4313" w:rsidRPr="00B53B6E">
        <w:rPr>
          <w:lang w:val="lv-LV"/>
        </w:rPr>
        <w:t>Pārtikas produktu iegāde ar piegādi Latvijas ieslodzījuma vietām, piemērojot zaļā iepirkuma pamatprincipus</w:t>
      </w:r>
      <w:r w:rsidRPr="00B53B6E">
        <w:rPr>
          <w:lang w:val="lv-LV"/>
        </w:rPr>
        <w:t xml:space="preserve">" (iepirkuma identifikācijas numurs </w:t>
      </w:r>
      <w:proofErr w:type="spellStart"/>
      <w:r w:rsidRPr="00B53B6E">
        <w:rPr>
          <w:lang w:val="lv-LV"/>
        </w:rPr>
        <w:t>IeVP</w:t>
      </w:r>
      <w:proofErr w:type="spellEnd"/>
      <w:r w:rsidRPr="00B53B6E">
        <w:rPr>
          <w:lang w:val="lv-LV"/>
        </w:rPr>
        <w:t> 2019/</w:t>
      </w:r>
      <w:r w:rsidR="00347270">
        <w:rPr>
          <w:lang w:val="lv-LV"/>
        </w:rPr>
        <w:t>153</w:t>
      </w:r>
      <w:r w:rsidRPr="00B53B6E">
        <w:rPr>
          <w:lang w:val="lv-LV"/>
        </w:rPr>
        <w:t>) (turpmāk – Iepirkums) sēdē plkst. </w:t>
      </w:r>
      <w:r w:rsidR="00347270">
        <w:rPr>
          <w:lang w:val="lv-LV"/>
        </w:rPr>
        <w:t>10.00</w:t>
      </w:r>
      <w:r w:rsidRPr="00B53B6E">
        <w:rPr>
          <w:lang w:val="lv-LV"/>
        </w:rPr>
        <w:t>, Stabu ielā 89, Rīgā, 315.kabinetā, piedalās:</w:t>
      </w:r>
    </w:p>
    <w:p w:rsidR="000F01E6" w:rsidRPr="00B53B6E" w:rsidRDefault="000F01E6" w:rsidP="000F01E6">
      <w:pPr>
        <w:ind w:right="-1"/>
        <w:jc w:val="both"/>
        <w:rPr>
          <w:lang w:val="lv-LV"/>
        </w:rPr>
      </w:pPr>
      <w:r w:rsidRPr="00B53B6E">
        <w:rPr>
          <w:b/>
          <w:lang w:val="lv-LV"/>
        </w:rPr>
        <w:t>Iepirkumu komisijas priekšsēdētājs:</w:t>
      </w:r>
      <w:r w:rsidRPr="00B53B6E">
        <w:rPr>
          <w:lang w:val="lv-LV"/>
        </w:rPr>
        <w:t xml:space="preserve"> Pārvaldes centrālā aparāta Iepirkumu un līgumu daļas vadītājs majors Maksims Laškovs.</w:t>
      </w:r>
    </w:p>
    <w:p w:rsidR="000F01E6" w:rsidRPr="00B53B6E" w:rsidRDefault="000F01E6" w:rsidP="000F01E6">
      <w:pPr>
        <w:ind w:right="-1"/>
        <w:jc w:val="both"/>
        <w:rPr>
          <w:rFonts w:eastAsia="Calibri"/>
          <w:b/>
          <w:noProof/>
          <w:lang w:val="lv-LV"/>
        </w:rPr>
      </w:pPr>
      <w:r w:rsidRPr="00B53B6E">
        <w:rPr>
          <w:rFonts w:eastAsia="Calibri"/>
          <w:b/>
          <w:noProof/>
          <w:lang w:val="lv-LV"/>
        </w:rPr>
        <w:t>Iepirkumu komisijas locekļi:</w:t>
      </w:r>
    </w:p>
    <w:p w:rsidR="000F01E6" w:rsidRPr="00B86C23" w:rsidRDefault="000F01E6" w:rsidP="000F01E6">
      <w:pPr>
        <w:ind w:right="-1"/>
        <w:jc w:val="both"/>
        <w:rPr>
          <w:lang w:val="lv-LV"/>
        </w:rPr>
      </w:pPr>
      <w:r w:rsidRPr="00B86C23">
        <w:rPr>
          <w:lang w:val="lv-LV"/>
        </w:rPr>
        <w:t xml:space="preserve">Pārvaldes centrālā aparāta Finanšu vadības un kontroles daļas vecākā finanšu analītiķe majore Vera </w:t>
      </w:r>
      <w:proofErr w:type="spellStart"/>
      <w:r w:rsidRPr="00B86C23">
        <w:rPr>
          <w:lang w:val="lv-LV"/>
        </w:rPr>
        <w:t>Stojanova</w:t>
      </w:r>
      <w:proofErr w:type="spellEnd"/>
      <w:r w:rsidRPr="00B86C23">
        <w:rPr>
          <w:lang w:val="lv-LV"/>
        </w:rPr>
        <w:t>;</w:t>
      </w:r>
    </w:p>
    <w:p w:rsidR="000F01E6" w:rsidRPr="00B53B6E" w:rsidRDefault="000F01E6" w:rsidP="000F01E6">
      <w:pPr>
        <w:ind w:right="-1"/>
        <w:jc w:val="both"/>
        <w:rPr>
          <w:lang w:val="lv-LV"/>
        </w:rPr>
      </w:pPr>
      <w:r w:rsidRPr="00B53B6E">
        <w:rPr>
          <w:rFonts w:eastAsia="Calibri"/>
          <w:noProof/>
          <w:lang w:val="lv-LV"/>
        </w:rPr>
        <w:t>Pārvaldes centrālā aparāta Administratīvās daļas vecākā lietvedības pārzine majore Inese Brūvere;</w:t>
      </w:r>
    </w:p>
    <w:p w:rsidR="00225220" w:rsidRPr="00B86C23" w:rsidRDefault="000F01E6" w:rsidP="000F01E6">
      <w:pPr>
        <w:pStyle w:val="NoSpacing"/>
        <w:ind w:right="-1"/>
        <w:jc w:val="both"/>
        <w:rPr>
          <w:rFonts w:ascii="Times New Roman" w:hAnsi="Times New Roman"/>
          <w:sz w:val="24"/>
          <w:szCs w:val="24"/>
        </w:rPr>
      </w:pPr>
      <w:r w:rsidRPr="00B53B6E">
        <w:rPr>
          <w:rFonts w:ascii="Times New Roman" w:eastAsia="Times New Roman" w:hAnsi="Times New Roman" w:cs="Times New Roman"/>
          <w:noProof w:val="0"/>
          <w:sz w:val="24"/>
          <w:szCs w:val="24"/>
        </w:rPr>
        <w:t xml:space="preserve">Pārvaldes centrālā aparāta Apsardzes daļas vecākais inspektors kapteinis Igors </w:t>
      </w:r>
      <w:proofErr w:type="spellStart"/>
      <w:r w:rsidRPr="00B53B6E">
        <w:rPr>
          <w:rFonts w:ascii="Times New Roman" w:eastAsia="Times New Roman" w:hAnsi="Times New Roman" w:cs="Times New Roman"/>
          <w:noProof w:val="0"/>
          <w:sz w:val="24"/>
          <w:szCs w:val="24"/>
        </w:rPr>
        <w:t>Kafijatullovs</w:t>
      </w:r>
      <w:proofErr w:type="spellEnd"/>
      <w:r w:rsidR="00246E30" w:rsidRPr="00B86C23">
        <w:rPr>
          <w:rFonts w:ascii="Times New Roman" w:hAnsi="Times New Roman"/>
          <w:sz w:val="24"/>
          <w:szCs w:val="24"/>
        </w:rPr>
        <w:t>.</w:t>
      </w:r>
    </w:p>
    <w:p w:rsidR="00225220" w:rsidRPr="00B86C23" w:rsidRDefault="00225220" w:rsidP="00225220">
      <w:pPr>
        <w:spacing w:before="120"/>
        <w:ind w:right="42"/>
        <w:jc w:val="both"/>
        <w:rPr>
          <w:rFonts w:eastAsia="Calibri"/>
          <w:b/>
          <w:u w:val="single"/>
          <w:lang w:val="lv-LV"/>
        </w:rPr>
      </w:pPr>
      <w:r w:rsidRPr="00B86C23">
        <w:rPr>
          <w:rFonts w:eastAsia="Calibri"/>
          <w:b/>
          <w:u w:val="single"/>
          <w:lang w:val="lv-LV"/>
        </w:rPr>
        <w:t>Protokolē:</w:t>
      </w:r>
    </w:p>
    <w:p w:rsidR="00225220" w:rsidRPr="00B86C23" w:rsidRDefault="00225220" w:rsidP="00225220">
      <w:pPr>
        <w:ind w:right="-1"/>
        <w:jc w:val="both"/>
        <w:rPr>
          <w:rFonts w:eastAsia="Calibri"/>
          <w:lang w:val="lv-LV"/>
        </w:rPr>
      </w:pPr>
      <w:r w:rsidRPr="00B86C23">
        <w:rPr>
          <w:rFonts w:eastAsia="Calibri"/>
          <w:lang w:val="lv-LV"/>
        </w:rPr>
        <w:t>Pārvaldes centrālā aparāta Iepirkumu un līgumu daļas galvenā speciāliste majore Vineta Vietniece.</w:t>
      </w:r>
    </w:p>
    <w:p w:rsidR="00DD57E8" w:rsidRPr="00B86C23" w:rsidRDefault="00DD57E8" w:rsidP="00E557F7">
      <w:pPr>
        <w:ind w:right="-1"/>
        <w:jc w:val="both"/>
        <w:rPr>
          <w:b/>
          <w:u w:val="single"/>
          <w:lang w:val="lv-LV"/>
        </w:rPr>
      </w:pPr>
    </w:p>
    <w:p w:rsidR="00332450" w:rsidRPr="00B53B6E" w:rsidRDefault="00332450" w:rsidP="00332450">
      <w:pPr>
        <w:ind w:right="49"/>
        <w:jc w:val="both"/>
        <w:rPr>
          <w:lang w:val="lv-LV"/>
        </w:rPr>
      </w:pPr>
      <w:r w:rsidRPr="00B53B6E">
        <w:rPr>
          <w:b/>
          <w:u w:val="single"/>
          <w:lang w:val="lv-LV"/>
        </w:rPr>
        <w:t>Sēdi vada:</w:t>
      </w:r>
      <w:r w:rsidRPr="00B53B6E">
        <w:rPr>
          <w:lang w:val="lv-LV"/>
        </w:rPr>
        <w:t xml:space="preserve"> M. Laškovs.</w:t>
      </w:r>
    </w:p>
    <w:p w:rsidR="00332450" w:rsidRPr="00B53B6E" w:rsidRDefault="00332450" w:rsidP="00332450">
      <w:pPr>
        <w:tabs>
          <w:tab w:val="left" w:pos="3686"/>
          <w:tab w:val="left" w:pos="6237"/>
          <w:tab w:val="right" w:pos="10065"/>
        </w:tabs>
        <w:ind w:right="49" w:firstLine="709"/>
        <w:jc w:val="both"/>
        <w:rPr>
          <w:b/>
          <w:u w:val="single"/>
          <w:lang w:val="lv-LV"/>
        </w:rPr>
      </w:pPr>
    </w:p>
    <w:p w:rsidR="00332450" w:rsidRPr="00B53B6E" w:rsidRDefault="00332450" w:rsidP="00332450">
      <w:pPr>
        <w:jc w:val="both"/>
        <w:rPr>
          <w:lang w:val="lv-LV"/>
        </w:rPr>
      </w:pPr>
      <w:r w:rsidRPr="00B53B6E">
        <w:rPr>
          <w:b/>
          <w:u w:val="single"/>
          <w:lang w:val="lv-LV"/>
        </w:rPr>
        <w:t>Sēdes gaita:</w:t>
      </w:r>
    </w:p>
    <w:p w:rsidR="003B358E" w:rsidRPr="00B53B6E" w:rsidRDefault="000F01E6" w:rsidP="00332450">
      <w:pPr>
        <w:ind w:right="42" w:firstLine="567"/>
        <w:jc w:val="both"/>
        <w:rPr>
          <w:lang w:val="lv-LV"/>
        </w:rPr>
      </w:pPr>
      <w:r w:rsidRPr="00B53B6E">
        <w:rPr>
          <w:lang w:val="lv-LV"/>
        </w:rPr>
        <w:t>M. Laškovs</w:t>
      </w:r>
      <w:r w:rsidR="00332450" w:rsidRPr="00B53B6E">
        <w:rPr>
          <w:lang w:val="lv-LV"/>
        </w:rPr>
        <w:t xml:space="preserve"> informē</w:t>
      </w:r>
      <w:r w:rsidR="006D246F" w:rsidRPr="00B53B6E">
        <w:rPr>
          <w:lang w:val="lv-LV"/>
        </w:rPr>
        <w:t xml:space="preserve">, ka </w:t>
      </w:r>
      <w:r w:rsidR="00117648" w:rsidRPr="00B53B6E">
        <w:rPr>
          <w:lang w:val="lv-LV"/>
        </w:rPr>
        <w:t xml:space="preserve">Pārvaldes izsludinātais iepirkums ''Ēdināšanas pakalpojumu sniegšana ieslodzītajiem" (iepirkuma identifikācijas numurs </w:t>
      </w:r>
      <w:proofErr w:type="spellStart"/>
      <w:r w:rsidR="00117648" w:rsidRPr="00B53B6E">
        <w:rPr>
          <w:lang w:val="lv-LV"/>
        </w:rPr>
        <w:t>IeVP</w:t>
      </w:r>
      <w:proofErr w:type="spellEnd"/>
      <w:r w:rsidR="00117648" w:rsidRPr="00B53B6E">
        <w:rPr>
          <w:lang w:val="lv-LV"/>
        </w:rPr>
        <w:t> 2018/52) nav noslēdzies</w:t>
      </w:r>
      <w:r w:rsidR="008335BC" w:rsidRPr="00B53B6E">
        <w:rPr>
          <w:lang w:val="lv-LV"/>
        </w:rPr>
        <w:t xml:space="preserve">, jo </w:t>
      </w:r>
      <w:r w:rsidR="004925D7" w:rsidRPr="00B53B6E">
        <w:rPr>
          <w:lang w:val="lv-LV"/>
        </w:rPr>
        <w:t>Iepirkumu uzraudzības birojā ir saņemta sūdzība par iepirkuma rezultātiem. Attiecīgi</w:t>
      </w:r>
      <w:r w:rsidR="00117648" w:rsidRPr="00B53B6E">
        <w:rPr>
          <w:lang w:val="lv-LV"/>
        </w:rPr>
        <w:t xml:space="preserve"> līgumi</w:t>
      </w:r>
      <w:r w:rsidR="004925D7" w:rsidRPr="00B53B6E">
        <w:rPr>
          <w:lang w:val="lv-LV"/>
        </w:rPr>
        <w:t xml:space="preserve"> par ēdināšanas pakalpojumu sniegšanu ieslodzītajiem</w:t>
      </w:r>
      <w:r w:rsidR="00117648" w:rsidRPr="00B53B6E">
        <w:rPr>
          <w:lang w:val="lv-LV"/>
        </w:rPr>
        <w:t xml:space="preserve"> </w:t>
      </w:r>
      <w:r w:rsidR="008335BC" w:rsidRPr="00B53B6E">
        <w:rPr>
          <w:lang w:val="lv-LV"/>
        </w:rPr>
        <w:t>ne</w:t>
      </w:r>
      <w:r w:rsidR="00117648" w:rsidRPr="00B53B6E">
        <w:rPr>
          <w:lang w:val="lv-LV"/>
        </w:rPr>
        <w:t>tik</w:t>
      </w:r>
      <w:r w:rsidR="008335BC" w:rsidRPr="00B53B6E">
        <w:rPr>
          <w:lang w:val="lv-LV"/>
        </w:rPr>
        <w:t>s</w:t>
      </w:r>
      <w:r w:rsidR="00117648" w:rsidRPr="00B53B6E">
        <w:rPr>
          <w:lang w:val="lv-LV"/>
        </w:rPr>
        <w:t xml:space="preserve"> noslēgti </w:t>
      </w:r>
      <w:r w:rsidR="008335BC" w:rsidRPr="00B53B6E">
        <w:rPr>
          <w:lang w:val="lv-LV"/>
        </w:rPr>
        <w:t>tuvākajā laikā</w:t>
      </w:r>
      <w:r w:rsidR="00117648" w:rsidRPr="00B53B6E">
        <w:rPr>
          <w:lang w:val="lv-LV"/>
        </w:rPr>
        <w:t xml:space="preserve">. </w:t>
      </w:r>
    </w:p>
    <w:p w:rsidR="00B86C23" w:rsidRDefault="00B86C23" w:rsidP="00B86C23">
      <w:pPr>
        <w:ind w:right="42" w:firstLine="567"/>
        <w:jc w:val="both"/>
        <w:rPr>
          <w:lang w:val="lv-LV"/>
        </w:rPr>
      </w:pPr>
      <w:r>
        <w:rPr>
          <w:lang w:val="lv-LV"/>
        </w:rPr>
        <w:t>Pārvaldei ir spēkā esoši līgumi par pārtikas produktu piegādi ieslodzījuma vietām, kas darbojās līdz 2019. gada 31. decembrim. Līgumu nosacījumi paredz iespēju pagarināt līgumu darbības termiņu, ja tas ir nepieciešams pasūtītājam. Sazinoties ar pārtikas produktu piegādātājiem</w:t>
      </w:r>
      <w:r w:rsidRPr="004925D7">
        <w:rPr>
          <w:lang w:val="lv-LV"/>
        </w:rPr>
        <w:t xml:space="preserve"> </w:t>
      </w:r>
      <w:r>
        <w:rPr>
          <w:lang w:val="lv-LV"/>
        </w:rPr>
        <w:t>SIA "Sanitex" un SIA "</w:t>
      </w:r>
      <w:proofErr w:type="spellStart"/>
      <w:r>
        <w:rPr>
          <w:lang w:val="lv-LV"/>
        </w:rPr>
        <w:t>Regat</w:t>
      </w:r>
      <w:proofErr w:type="spellEnd"/>
      <w:r>
        <w:rPr>
          <w:lang w:val="lv-LV"/>
        </w:rPr>
        <w:t xml:space="preserve">", tika noskaidrots un saņemta arī rakstiska atbilde, ka sakarā ar cenu pieaugumu no 2020. gada 1. janvāra minētie piegādātāji nevarēs piegādāt pārtikas produktus (zivis un gaļu) par līgumā norādītajām cenām. </w:t>
      </w:r>
      <w:r w:rsidRPr="00A32F56">
        <w:rPr>
          <w:lang w:val="lv-LV"/>
        </w:rPr>
        <w:t>Kaut arī Publisko iepirkumu likum</w:t>
      </w:r>
      <w:r>
        <w:rPr>
          <w:lang w:val="lv-LV"/>
        </w:rPr>
        <w:t>s</w:t>
      </w:r>
      <w:r w:rsidRPr="00A32F56">
        <w:rPr>
          <w:lang w:val="lv-LV"/>
        </w:rPr>
        <w:t xml:space="preserve"> (turpmāk – Likums) paredz iespēju pasūtītājam palielināt līgumcenu atbilstoši Likuma 61. pantam, </w:t>
      </w:r>
      <w:r>
        <w:rPr>
          <w:lang w:val="lv-LV"/>
        </w:rPr>
        <w:t>turklāt šīs regulējums nedod iespēju palielināt pārtikas vienas vienības cenas (arī tas minēts līgumu  noteikumos). Attiecīgi nav iespējams pagarināt ar</w:t>
      </w:r>
      <w:r w:rsidRPr="0059371F">
        <w:rPr>
          <w:lang w:val="lv-LV"/>
        </w:rPr>
        <w:t xml:space="preserve"> </w:t>
      </w:r>
      <w:r>
        <w:rPr>
          <w:lang w:val="lv-LV"/>
        </w:rPr>
        <w:t>SIA "Sanitex" līgumu Nr.1/16/2018/373 daļā "</w:t>
      </w:r>
      <w:r w:rsidRPr="0059371F">
        <w:rPr>
          <w:lang w:val="lv-LV" w:eastAsia="lv-LV"/>
        </w:rPr>
        <w:t>Apstrādātas un ilglaicīgai glabāšanai sagatavotas zivis</w:t>
      </w:r>
      <w:r>
        <w:rPr>
          <w:lang w:val="lv-LV"/>
        </w:rPr>
        <w:t>" un ar SIA "</w:t>
      </w:r>
      <w:proofErr w:type="spellStart"/>
      <w:r>
        <w:rPr>
          <w:lang w:val="lv-LV"/>
        </w:rPr>
        <w:t>Regat</w:t>
      </w:r>
      <w:proofErr w:type="spellEnd"/>
      <w:r>
        <w:rPr>
          <w:lang w:val="lv-LV"/>
        </w:rPr>
        <w:t>" Nr.1/16/2018/374 daļā "</w:t>
      </w:r>
      <w:r w:rsidRPr="0059371F">
        <w:rPr>
          <w:lang w:val="lv-LV" w:eastAsia="lv-LV"/>
        </w:rPr>
        <w:t>Dzīvnieku valsts produkti, gaļa un gaļas produkti</w:t>
      </w:r>
      <w:r>
        <w:rPr>
          <w:lang w:val="lv-LV"/>
        </w:rPr>
        <w:t xml:space="preserve">". Līgumi minētajās daļās izbeidz savu darbību 2019.gada 31.decembrī. Turklāt nedrīkst pieļaut situāciju, ka gaļas un zivju piegādes tiks pārtrauktas 2020.gadā, jo Pārvaldei saskaņā ar normatīvo aktu prasībām jānodrošina nepārtraukta ieslodzīto ēdināšana. Lai nodrošinātu piegāžu nepārtrauktību nepieciešams nodrošināt jaunu piegādes līgumu noslēgšanu, līdz brīdim, kad </w:t>
      </w:r>
      <w:r w:rsidRPr="00443C68">
        <w:rPr>
          <w:lang w:val="lv-LV"/>
        </w:rPr>
        <w:t>tiks noslēgts līgums par ēdināšanas pakalpojumu sniegšanu ieslodzītajiem</w:t>
      </w:r>
      <w:r w:rsidRPr="003B358E">
        <w:rPr>
          <w:lang w:val="lv-LV"/>
        </w:rPr>
        <w:t xml:space="preserve"> </w:t>
      </w:r>
      <w:r>
        <w:rPr>
          <w:lang w:val="lv-LV"/>
        </w:rPr>
        <w:t xml:space="preserve">(vismaz 2020.gada I. ceturksnī). </w:t>
      </w:r>
    </w:p>
    <w:p w:rsidR="00B86C23" w:rsidRDefault="00B86C23" w:rsidP="00B86C23">
      <w:pPr>
        <w:ind w:right="42" w:firstLine="567"/>
        <w:jc w:val="both"/>
        <w:rPr>
          <w:lang w:val="lv-LV"/>
        </w:rPr>
      </w:pPr>
      <w:r>
        <w:rPr>
          <w:rFonts w:eastAsia="Calibri"/>
          <w:noProof/>
          <w:lang w:val="lv-LV"/>
        </w:rPr>
        <w:t xml:space="preserve">Likuma </w:t>
      </w:r>
      <w:r>
        <w:rPr>
          <w:lang w:val="lv-LV"/>
        </w:rPr>
        <w:t xml:space="preserve">8. panta </w:t>
      </w:r>
      <w:r w:rsidRPr="00A32F56">
        <w:rPr>
          <w:lang w:val="lv-LV"/>
        </w:rPr>
        <w:t xml:space="preserve">septītās daļas 3. punkts noteic, ka </w:t>
      </w:r>
      <w:r w:rsidRPr="00D31DAA">
        <w:rPr>
          <w:lang w:val="lv-LV"/>
        </w:rPr>
        <w:t>pasūtītājs ir tiesīgs piemērot</w:t>
      </w:r>
      <w:r w:rsidRPr="00912132">
        <w:rPr>
          <w:lang w:val="lv-LV"/>
        </w:rPr>
        <w:t xml:space="preserve"> </w:t>
      </w:r>
      <w:r w:rsidRPr="00A32F56">
        <w:rPr>
          <w:lang w:val="lv-LV"/>
        </w:rPr>
        <w:t>s</w:t>
      </w:r>
      <w:r w:rsidRPr="00D31DAA">
        <w:rPr>
          <w:lang w:val="lv-LV"/>
        </w:rPr>
        <w:t xml:space="preserve">arunu procedūru, ja </w:t>
      </w:r>
      <w:r w:rsidRPr="00A32F56">
        <w:rPr>
          <w:lang w:val="lv-LV"/>
        </w:rPr>
        <w:t>pasūtītājam neparedzamu ārkārtas apstākļu rezultātā objektīvi radusies situācija, kurā steidzamības dēļ nav iespējams piemērot, var piemērot sarunu procedūru, tomēr ārkārtas apstākļi, kas pamato ārkārtas situāciju, nedrīkst būt atkarīgi no pasūtītāja darbības</w:t>
      </w:r>
      <w:r w:rsidRPr="00A756B9">
        <w:rPr>
          <w:lang w:val="lv-LV"/>
        </w:rPr>
        <w:t>.</w:t>
      </w:r>
      <w:r>
        <w:rPr>
          <w:lang w:val="lv-LV"/>
        </w:rPr>
        <w:t xml:space="preserve"> </w:t>
      </w:r>
    </w:p>
    <w:p w:rsidR="00B86C23" w:rsidRDefault="00B86C23" w:rsidP="00B86C23">
      <w:pPr>
        <w:ind w:firstLine="567"/>
        <w:jc w:val="both"/>
        <w:rPr>
          <w:lang w:val="lv-LV"/>
        </w:rPr>
      </w:pPr>
      <w:r>
        <w:rPr>
          <w:lang w:val="lv-LV"/>
        </w:rPr>
        <w:t>Pārvaldes spēkā esošajos līgumos ir paredzēts, ka tos varēs pagarināt, ja netiks</w:t>
      </w:r>
      <w:r w:rsidRPr="004E6A6F">
        <w:rPr>
          <w:lang w:val="lv-LV"/>
        </w:rPr>
        <w:t xml:space="preserve"> </w:t>
      </w:r>
      <w:r>
        <w:rPr>
          <w:lang w:val="lv-LV"/>
        </w:rPr>
        <w:t>noslēgts jauns</w:t>
      </w:r>
      <w:r w:rsidRPr="004E6A6F">
        <w:rPr>
          <w:lang w:val="lv-LV"/>
        </w:rPr>
        <w:t xml:space="preserve"> </w:t>
      </w:r>
      <w:r>
        <w:rPr>
          <w:lang w:val="lv-LV"/>
        </w:rPr>
        <w:t>pārtikas produktu piegādes līgums</w:t>
      </w:r>
      <w:r w:rsidRPr="004E6A6F">
        <w:rPr>
          <w:lang w:val="lv-LV"/>
        </w:rPr>
        <w:t xml:space="preserve"> vai </w:t>
      </w:r>
      <w:r>
        <w:rPr>
          <w:lang w:val="lv-LV"/>
        </w:rPr>
        <w:t>ja ēdināšanas pakalpojumu iepirkuma procedūrā nebūs rezultāta. Līdz ar ko pušu starpā noslēgtie</w:t>
      </w:r>
      <w:r w:rsidRPr="004E6A6F">
        <w:rPr>
          <w:lang w:val="lv-LV"/>
        </w:rPr>
        <w:t xml:space="preserve"> līgum</w:t>
      </w:r>
      <w:r>
        <w:rPr>
          <w:lang w:val="lv-LV"/>
        </w:rPr>
        <w:t>i</w:t>
      </w:r>
      <w:r w:rsidRPr="004E6A6F">
        <w:rPr>
          <w:lang w:val="lv-LV"/>
        </w:rPr>
        <w:t xml:space="preserve"> paredz noslēgt vie</w:t>
      </w:r>
      <w:r>
        <w:rPr>
          <w:lang w:val="lv-LV"/>
        </w:rPr>
        <w:t>nošanos ar piegādātāju par līgumu darbības termiņa pagarināšanu. Konkrētajā</w:t>
      </w:r>
      <w:r w:rsidRPr="004E6A6F">
        <w:rPr>
          <w:lang w:val="lv-LV"/>
        </w:rPr>
        <w:t xml:space="preserve"> situāci</w:t>
      </w:r>
      <w:r>
        <w:rPr>
          <w:lang w:val="lv-LV"/>
        </w:rPr>
        <w:t>jā Pārvalde kā pasūtītājs, izsludinot pārtikas produktu piegādes iepirkumu 2018. gada 19. oktobrī</w:t>
      </w:r>
      <w:r w:rsidRPr="004E6A6F">
        <w:rPr>
          <w:lang w:val="lv-LV"/>
        </w:rPr>
        <w:t xml:space="preserve"> nevarēja paredzēt, ka zivīm un gaļai cenas tirgū strauji augs un piegādātāj</w:t>
      </w:r>
      <w:r>
        <w:rPr>
          <w:lang w:val="lv-LV"/>
        </w:rPr>
        <w:t>i būs spiesti</w:t>
      </w:r>
      <w:r w:rsidRPr="004E6A6F">
        <w:rPr>
          <w:lang w:val="lv-LV"/>
        </w:rPr>
        <w:t xml:space="preserve"> att</w:t>
      </w:r>
      <w:r>
        <w:rPr>
          <w:lang w:val="lv-LV"/>
        </w:rPr>
        <w:t xml:space="preserve">eikties pagarināt līgumu konkrētajā daļā cenu kāpuma dēļ (jo nespēs nodrošināt piegādes par Līgumos </w:t>
      </w:r>
      <w:r w:rsidRPr="004E6A6F">
        <w:rPr>
          <w:lang w:val="lv-LV"/>
        </w:rPr>
        <w:t>norādīt</w:t>
      </w:r>
      <w:r>
        <w:rPr>
          <w:lang w:val="lv-LV"/>
        </w:rPr>
        <w:t>ām</w:t>
      </w:r>
      <w:r w:rsidRPr="004E6A6F">
        <w:rPr>
          <w:lang w:val="lv-LV"/>
        </w:rPr>
        <w:t xml:space="preserve"> cen</w:t>
      </w:r>
      <w:r>
        <w:rPr>
          <w:lang w:val="lv-LV"/>
        </w:rPr>
        <w:t xml:space="preserve">ām). Sakarā ar minēto konstatējams, ka minēto piegāžu nodrošināšanai 2020.gada janvāra un februāra mēnesī nav iespējams piemērot </w:t>
      </w:r>
      <w:r w:rsidRPr="00A32F56">
        <w:rPr>
          <w:lang w:val="lv-LV"/>
        </w:rPr>
        <w:t>atklātu konkursu, slēgtu konkursu vai konkursa procedūru ar sarunām</w:t>
      </w:r>
      <w:r>
        <w:rPr>
          <w:lang w:val="lv-LV"/>
        </w:rPr>
        <w:t xml:space="preserve">. Šinī gadījumā paredzamais piedāvājumu iesniegšanas termiņš varētu būt ne ātrāk par 2020.gada 17.janvāri. Acīmredzami, ka līdz tam datumam pārtikas piegādes netiks veiktas. </w:t>
      </w:r>
    </w:p>
    <w:p w:rsidR="00332450" w:rsidRPr="00B53B6E" w:rsidRDefault="00B86C23" w:rsidP="00B86C23">
      <w:pPr>
        <w:ind w:firstLine="567"/>
        <w:jc w:val="both"/>
        <w:rPr>
          <w:lang w:val="lv-LV"/>
        </w:rPr>
      </w:pPr>
      <w:r w:rsidRPr="00332450">
        <w:rPr>
          <w:lang w:val="lv-LV"/>
        </w:rPr>
        <w:t xml:space="preserve">Ņemot vērā </w:t>
      </w:r>
      <w:r>
        <w:rPr>
          <w:lang w:val="lv-LV"/>
        </w:rPr>
        <w:t>izveidojušos situāciju un to, ka no 2020. gada 1. janvāra Pārvaldei ir jānodrošina pārtikas produktu piegāde ieslodzījuma vietām</w:t>
      </w:r>
      <w:r w:rsidRPr="00332450">
        <w:rPr>
          <w:lang w:val="lv-LV"/>
        </w:rPr>
        <w:t xml:space="preserve">, Iepirkumu komisija nolemj veikt sarunu procedūru par minēto </w:t>
      </w:r>
      <w:r>
        <w:rPr>
          <w:lang w:val="lv-LV"/>
        </w:rPr>
        <w:t>i</w:t>
      </w:r>
      <w:r w:rsidRPr="00332450">
        <w:rPr>
          <w:lang w:val="lv-LV"/>
        </w:rPr>
        <w:t>epirkuma priekšmetu</w:t>
      </w:r>
      <w:r>
        <w:rPr>
          <w:lang w:val="lv-LV"/>
        </w:rPr>
        <w:t xml:space="preserve"> – pārtikas produktu "</w:t>
      </w:r>
      <w:r w:rsidRPr="0059371F">
        <w:rPr>
          <w:lang w:val="lv-LV" w:eastAsia="lv-LV"/>
        </w:rPr>
        <w:t>Apstrādātas un ilglaicīgai glabāšanai sagatavotas zivis</w:t>
      </w:r>
      <w:r>
        <w:rPr>
          <w:lang w:val="lv-LV"/>
        </w:rPr>
        <w:t>" un "</w:t>
      </w:r>
      <w:r w:rsidRPr="0059371F">
        <w:rPr>
          <w:lang w:val="lv-LV" w:eastAsia="lv-LV"/>
        </w:rPr>
        <w:t>Dzīvnieku valsts produkti, gaļa un gaļas produkti</w:t>
      </w:r>
      <w:r>
        <w:rPr>
          <w:lang w:val="lv-LV"/>
        </w:rPr>
        <w:t>" piegādi 2020.gada I. ceturksnī</w:t>
      </w:r>
      <w:r w:rsidRPr="00332450">
        <w:rPr>
          <w:lang w:val="lv-LV"/>
        </w:rPr>
        <w:t>, nosūtot uzaicinājumus pretendentiem piedalīties sarunās</w:t>
      </w:r>
      <w:r w:rsidRPr="00332450">
        <w:rPr>
          <w:bCs/>
          <w:lang w:val="lv-LV" w:eastAsia="lv-LV"/>
        </w:rPr>
        <w:t xml:space="preserve"> un </w:t>
      </w:r>
      <w:r w:rsidRPr="00246E30">
        <w:rPr>
          <w:bCs/>
          <w:lang w:val="lv-LV" w:eastAsia="lv-LV"/>
        </w:rPr>
        <w:t xml:space="preserve">iesniegt piedāvājumu, </w:t>
      </w:r>
      <w:r w:rsidRPr="00246E30">
        <w:rPr>
          <w:lang w:val="lv-LV"/>
        </w:rPr>
        <w:t>ievērojot šā protokola pielikumā minētās prasības.</w:t>
      </w:r>
    </w:p>
    <w:p w:rsidR="009B13D1" w:rsidRPr="00B53B6E" w:rsidRDefault="009B13D1" w:rsidP="00332450">
      <w:pPr>
        <w:ind w:firstLine="567"/>
        <w:jc w:val="both"/>
        <w:rPr>
          <w:lang w:val="lv-LV"/>
        </w:rPr>
      </w:pPr>
      <w:r w:rsidRPr="00B53B6E">
        <w:rPr>
          <w:lang w:val="lv-LV"/>
        </w:rPr>
        <w:t xml:space="preserve">Pasūtītājs </w:t>
      </w:r>
      <w:r w:rsidR="000F5A49" w:rsidRPr="00B53B6E">
        <w:rPr>
          <w:lang w:val="lv-LV"/>
        </w:rPr>
        <w:t>I</w:t>
      </w:r>
      <w:r w:rsidRPr="00B53B6E">
        <w:rPr>
          <w:lang w:val="lv-LV"/>
        </w:rPr>
        <w:t xml:space="preserve">epirkuma veikšanai ir tiesīgs nepiemērot </w:t>
      </w:r>
      <w:r w:rsidR="00A11723" w:rsidRPr="00B53B6E">
        <w:rPr>
          <w:rStyle w:val="Strong"/>
          <w:b w:val="0"/>
          <w:lang w:val="lv-LV"/>
        </w:rPr>
        <w:t>Valsts reģionālās attīstības aģentūras</w:t>
      </w:r>
      <w:r w:rsidR="00A11723" w:rsidRPr="00B53B6E">
        <w:rPr>
          <w:rStyle w:val="Strong"/>
          <w:lang w:val="lv-LV"/>
        </w:rPr>
        <w:t xml:space="preserve"> </w:t>
      </w:r>
      <w:r w:rsidRPr="00B53B6E">
        <w:rPr>
          <w:lang w:val="lv-LV"/>
        </w:rPr>
        <w:t xml:space="preserve">Elektronisko iepirkumu sistēmas e-konkursu apakšsistēmu saskaņā ar </w:t>
      </w:r>
      <w:r w:rsidR="00DF1BEA" w:rsidRPr="00B53B6E">
        <w:rPr>
          <w:lang w:val="lv-LV"/>
        </w:rPr>
        <w:t xml:space="preserve">2017.gada 28.februāra </w:t>
      </w:r>
      <w:r w:rsidRPr="00B53B6E">
        <w:rPr>
          <w:lang w:val="lv-LV"/>
        </w:rPr>
        <w:t>Ministru kabineta noteikumu Nr.</w:t>
      </w:r>
      <w:r w:rsidR="000F5A49" w:rsidRPr="00B53B6E">
        <w:rPr>
          <w:lang w:val="lv-LV"/>
        </w:rPr>
        <w:t> </w:t>
      </w:r>
      <w:r w:rsidRPr="00B53B6E">
        <w:rPr>
          <w:lang w:val="lv-LV"/>
        </w:rPr>
        <w:t>107 "Iepirkuma procedūru un metu konkursu norises kārtība" 231.1.</w:t>
      </w:r>
      <w:r w:rsidR="000F5A49" w:rsidRPr="00B53B6E">
        <w:rPr>
          <w:lang w:val="lv-LV"/>
        </w:rPr>
        <w:t> </w:t>
      </w:r>
      <w:r w:rsidRPr="00B53B6E">
        <w:rPr>
          <w:lang w:val="lv-LV"/>
        </w:rPr>
        <w:t>punktu.</w:t>
      </w:r>
    </w:p>
    <w:p w:rsidR="00332450" w:rsidRPr="00B53B6E" w:rsidRDefault="00332450" w:rsidP="00332450">
      <w:pPr>
        <w:tabs>
          <w:tab w:val="left" w:pos="8505"/>
        </w:tabs>
        <w:ind w:right="49" w:firstLine="709"/>
        <w:jc w:val="both"/>
        <w:rPr>
          <w:b/>
          <w:lang w:val="lv-LV"/>
        </w:rPr>
      </w:pPr>
    </w:p>
    <w:p w:rsidR="00332450" w:rsidRPr="00B53B6E" w:rsidRDefault="00332450" w:rsidP="00332450">
      <w:pPr>
        <w:tabs>
          <w:tab w:val="left" w:pos="8505"/>
        </w:tabs>
        <w:ind w:right="49" w:firstLine="709"/>
        <w:jc w:val="both"/>
        <w:rPr>
          <w:b/>
          <w:lang w:val="lv-LV"/>
        </w:rPr>
      </w:pPr>
      <w:r w:rsidRPr="00B53B6E">
        <w:rPr>
          <w:b/>
          <w:lang w:val="lv-LV"/>
        </w:rPr>
        <w:t>Iepirkumu komisijas lēmums:</w:t>
      </w:r>
    </w:p>
    <w:p w:rsidR="00332450" w:rsidRPr="00B53B6E" w:rsidRDefault="00332450" w:rsidP="00332450">
      <w:pPr>
        <w:tabs>
          <w:tab w:val="left" w:pos="8505"/>
        </w:tabs>
        <w:ind w:right="49" w:firstLine="709"/>
        <w:jc w:val="both"/>
        <w:rPr>
          <w:lang w:val="lv-LV"/>
        </w:rPr>
      </w:pPr>
      <w:r w:rsidRPr="00B53B6E">
        <w:rPr>
          <w:lang w:val="lv-LV"/>
        </w:rPr>
        <w:t xml:space="preserve">Nopublicēt šo protokolu un piedāvājuma iesniegšanas prasības Pārvaldes tīmekļvietnē </w:t>
      </w:r>
      <w:hyperlink r:id="rId8" w:history="1">
        <w:r w:rsidRPr="00B53B6E">
          <w:rPr>
            <w:color w:val="0000FF"/>
            <w:u w:val="single"/>
            <w:lang w:val="lv-LV"/>
          </w:rPr>
          <w:t>www.ievp.gov.lv</w:t>
        </w:r>
      </w:hyperlink>
      <w:r w:rsidRPr="00B53B6E">
        <w:rPr>
          <w:lang w:val="lv-LV"/>
        </w:rPr>
        <w:t xml:space="preserve"> un noteikt piedāvājuma iesniegšanas termiņu līdz </w:t>
      </w:r>
      <w:r w:rsidR="00347270">
        <w:rPr>
          <w:b/>
          <w:lang w:val="lv-LV"/>
        </w:rPr>
        <w:t>2019. gada 19</w:t>
      </w:r>
      <w:r w:rsidR="00D57300" w:rsidRPr="00B53B6E">
        <w:rPr>
          <w:b/>
          <w:lang w:val="lv-LV"/>
        </w:rPr>
        <w:t>. </w:t>
      </w:r>
      <w:r w:rsidR="007E1E19" w:rsidRPr="00B53B6E">
        <w:rPr>
          <w:b/>
          <w:lang w:val="lv-LV"/>
        </w:rPr>
        <w:t>decembr</w:t>
      </w:r>
      <w:r w:rsidR="000A7F12" w:rsidRPr="00B53B6E">
        <w:rPr>
          <w:b/>
          <w:lang w:val="lv-LV"/>
        </w:rPr>
        <w:t>im</w:t>
      </w:r>
      <w:r w:rsidRPr="00B53B6E">
        <w:rPr>
          <w:b/>
          <w:lang w:val="lv-LV"/>
        </w:rPr>
        <w:t xml:space="preserve"> plkst. 11.00</w:t>
      </w:r>
      <w:r w:rsidRPr="00B53B6E">
        <w:rPr>
          <w:lang w:val="lv-LV"/>
        </w:rPr>
        <w:t>. Nosūtīt uzaicinājumu pretendentiem piedalīties sarunās.</w:t>
      </w:r>
    </w:p>
    <w:p w:rsidR="00332450" w:rsidRPr="00B53B6E" w:rsidRDefault="00332450" w:rsidP="00332450">
      <w:pPr>
        <w:ind w:firstLine="709"/>
        <w:jc w:val="both"/>
        <w:rPr>
          <w:lang w:val="lv-LV"/>
        </w:rPr>
      </w:pPr>
      <w:r w:rsidRPr="00B53B6E">
        <w:rPr>
          <w:lang w:val="lv-LV"/>
        </w:rPr>
        <w:t xml:space="preserve">Piedāvājuma dokumentus var iesniegt: elektroniski – </w:t>
      </w:r>
      <w:hyperlink r:id="rId9" w:history="1">
        <w:r w:rsidRPr="00B53B6E">
          <w:rPr>
            <w:color w:val="0000FF"/>
            <w:u w:val="single"/>
            <w:lang w:val="lv-LV"/>
          </w:rPr>
          <w:t>ievp@ievp.gov.lv</w:t>
        </w:r>
      </w:hyperlink>
      <w:r w:rsidRPr="00B53B6E">
        <w:rPr>
          <w:lang w:val="lv-LV"/>
        </w:rPr>
        <w:t xml:space="preserve">; pa faksu tālruņa numurs: 67278697 vai personīgi iesniedzot </w:t>
      </w:r>
      <w:r w:rsidR="00FE15C0" w:rsidRPr="00B53B6E">
        <w:rPr>
          <w:lang w:val="lv-LV"/>
        </w:rPr>
        <w:t>P</w:t>
      </w:r>
      <w:r w:rsidRPr="00B53B6E">
        <w:rPr>
          <w:lang w:val="lv-LV"/>
        </w:rPr>
        <w:t>ārvaldē darba dienās no plkst. 8.30 līdz plkst. 12.30 un no plkst. 13.00 līdz plkst. 17.00, Stabu ielā 89, Rīgā, 433. kabinetā (t</w:t>
      </w:r>
      <w:r w:rsidR="00D57300" w:rsidRPr="00B53B6E">
        <w:rPr>
          <w:lang w:val="lv-LV"/>
        </w:rPr>
        <w:t>ālruņa numurs 67290122, 67290096</w:t>
      </w:r>
      <w:r w:rsidRPr="00B53B6E">
        <w:rPr>
          <w:lang w:val="lv-LV"/>
        </w:rPr>
        <w:t>).</w:t>
      </w:r>
    </w:p>
    <w:p w:rsidR="00332450" w:rsidRPr="00B53B6E" w:rsidRDefault="00332450" w:rsidP="00332450">
      <w:pPr>
        <w:tabs>
          <w:tab w:val="left" w:pos="8505"/>
        </w:tabs>
        <w:ind w:right="49" w:firstLine="709"/>
        <w:jc w:val="both"/>
        <w:rPr>
          <w:lang w:val="lv-LV"/>
        </w:rPr>
      </w:pPr>
    </w:p>
    <w:p w:rsidR="00332450" w:rsidRPr="00B53B6E" w:rsidRDefault="00347270" w:rsidP="00332450">
      <w:pPr>
        <w:ind w:right="49"/>
        <w:rPr>
          <w:rFonts w:eastAsia="Calibri"/>
          <w:noProof/>
          <w:lang w:val="lv-LV"/>
        </w:rPr>
      </w:pPr>
      <w:r>
        <w:rPr>
          <w:rFonts w:eastAsia="Calibri"/>
          <w:noProof/>
          <w:lang w:val="lv-LV"/>
        </w:rPr>
        <w:t>Sēde beidzās plkst. 11.00</w:t>
      </w:r>
      <w:r w:rsidR="00332450" w:rsidRPr="00B53B6E">
        <w:rPr>
          <w:rFonts w:eastAsia="Calibri"/>
          <w:noProof/>
          <w:lang w:val="lv-LV"/>
        </w:rPr>
        <w:t>.</w:t>
      </w:r>
    </w:p>
    <w:p w:rsidR="007E1E19" w:rsidRPr="00B53B6E" w:rsidRDefault="007E1E19" w:rsidP="007E1E19">
      <w:pPr>
        <w:tabs>
          <w:tab w:val="right" w:pos="9072"/>
        </w:tabs>
        <w:spacing w:before="360"/>
        <w:ind w:right="-766"/>
        <w:rPr>
          <w:lang w:val="lv-LV"/>
        </w:rPr>
      </w:pPr>
      <w:r w:rsidRPr="00B53B6E">
        <w:rPr>
          <w:lang w:val="lv-LV"/>
        </w:rPr>
        <w:t>Iepirkumu komisijas priekšsēdētājs:</w:t>
      </w:r>
      <w:r w:rsidRPr="00B53B6E">
        <w:rPr>
          <w:lang w:val="lv-LV"/>
        </w:rPr>
        <w:tab/>
        <w:t>M. Laškovs</w:t>
      </w:r>
    </w:p>
    <w:p w:rsidR="007E1E19" w:rsidRPr="00B53B6E" w:rsidRDefault="007E1E19" w:rsidP="001604D4">
      <w:pPr>
        <w:tabs>
          <w:tab w:val="right" w:pos="9072"/>
        </w:tabs>
        <w:spacing w:before="360"/>
        <w:ind w:right="-760"/>
        <w:rPr>
          <w:lang w:val="lv-LV"/>
        </w:rPr>
      </w:pPr>
      <w:r w:rsidRPr="00B53B6E">
        <w:rPr>
          <w:lang w:val="lv-LV"/>
        </w:rPr>
        <w:t xml:space="preserve">Iepirkumu komisijas locekļi:                                                                                     </w:t>
      </w:r>
      <w:r w:rsidRPr="00B53B6E">
        <w:rPr>
          <w:lang w:val="lv-LV"/>
        </w:rPr>
        <w:tab/>
        <w:t>V. </w:t>
      </w:r>
      <w:proofErr w:type="spellStart"/>
      <w:r w:rsidRPr="00B53B6E">
        <w:rPr>
          <w:lang w:val="lv-LV"/>
        </w:rPr>
        <w:t>Stojanova</w:t>
      </w:r>
      <w:proofErr w:type="spellEnd"/>
    </w:p>
    <w:p w:rsidR="007E1E19" w:rsidRPr="00B53B6E" w:rsidRDefault="007E1E19" w:rsidP="001604D4">
      <w:pPr>
        <w:tabs>
          <w:tab w:val="right" w:pos="9072"/>
        </w:tabs>
        <w:spacing w:before="360"/>
        <w:ind w:right="-760"/>
        <w:jc w:val="center"/>
        <w:rPr>
          <w:lang w:val="lv-LV"/>
        </w:rPr>
      </w:pPr>
      <w:r w:rsidRPr="00B53B6E">
        <w:rPr>
          <w:lang w:val="lv-LV"/>
        </w:rPr>
        <w:t xml:space="preserve">                                                                                                                            I. Brūvere</w:t>
      </w:r>
    </w:p>
    <w:p w:rsidR="007E1E19" w:rsidRPr="00B53B6E" w:rsidRDefault="007E1E19" w:rsidP="001604D4">
      <w:pPr>
        <w:tabs>
          <w:tab w:val="right" w:pos="9072"/>
        </w:tabs>
        <w:spacing w:before="360"/>
        <w:ind w:right="-760"/>
        <w:rPr>
          <w:lang w:val="lv-LV"/>
        </w:rPr>
      </w:pPr>
      <w:r w:rsidRPr="00B53B6E">
        <w:rPr>
          <w:lang w:val="lv-LV"/>
        </w:rPr>
        <w:t xml:space="preserve">                                                                                                                                I. </w:t>
      </w:r>
      <w:proofErr w:type="spellStart"/>
      <w:r w:rsidRPr="00B53B6E">
        <w:rPr>
          <w:lang w:val="lv-LV"/>
        </w:rPr>
        <w:t>Kafijatullovs</w:t>
      </w:r>
      <w:proofErr w:type="spellEnd"/>
    </w:p>
    <w:p w:rsidR="007E1E19" w:rsidRPr="00B53B6E" w:rsidRDefault="007E1E19" w:rsidP="001604D4">
      <w:pPr>
        <w:tabs>
          <w:tab w:val="right" w:pos="9071"/>
        </w:tabs>
        <w:spacing w:before="360"/>
        <w:rPr>
          <w:lang w:val="lv-LV"/>
        </w:rPr>
      </w:pPr>
      <w:r w:rsidRPr="00B53B6E">
        <w:rPr>
          <w:lang w:val="lv-LV"/>
        </w:rPr>
        <w:t>Protokolētājs:</w:t>
      </w:r>
      <w:r w:rsidRPr="00B53B6E">
        <w:rPr>
          <w:lang w:val="lv-LV"/>
        </w:rPr>
        <w:tab/>
        <w:t xml:space="preserve"> V. Vietniece</w:t>
      </w:r>
    </w:p>
    <w:p w:rsidR="005E7BE7" w:rsidRPr="00B53B6E" w:rsidRDefault="000F5A49" w:rsidP="00B86C23">
      <w:pPr>
        <w:rPr>
          <w:lang w:val="lv-LV"/>
        </w:rPr>
      </w:pPr>
      <w:r w:rsidRPr="00B53B6E">
        <w:rPr>
          <w:lang w:val="lv-LV"/>
        </w:rPr>
        <w:br w:type="page"/>
      </w:r>
      <w:r w:rsidR="00B86C23">
        <w:rPr>
          <w:lang w:val="lv-LV"/>
        </w:rPr>
        <w:t xml:space="preserve">                                                                                                              </w:t>
      </w:r>
      <w:r w:rsidR="007E1E19" w:rsidRPr="00B53B6E">
        <w:rPr>
          <w:lang w:val="lv-LV"/>
        </w:rPr>
        <w:t>2019. gada __. decembr</w:t>
      </w:r>
      <w:r w:rsidR="005E7BE7" w:rsidRPr="00B53B6E">
        <w:rPr>
          <w:lang w:val="lv-LV"/>
        </w:rPr>
        <w:t>a</w:t>
      </w:r>
    </w:p>
    <w:p w:rsidR="005E7BE7" w:rsidRPr="00B53B6E" w:rsidRDefault="00051267" w:rsidP="005E7BE7">
      <w:pPr>
        <w:ind w:right="49"/>
        <w:jc w:val="right"/>
        <w:rPr>
          <w:lang w:val="lv-LV"/>
        </w:rPr>
      </w:pPr>
      <w:r w:rsidRPr="00B53B6E">
        <w:rPr>
          <w:lang w:val="lv-LV"/>
        </w:rPr>
        <w:t>protokola Nr. 2019/153</w:t>
      </w:r>
      <w:r w:rsidR="005E7BE7" w:rsidRPr="00B53B6E">
        <w:rPr>
          <w:lang w:val="lv-LV"/>
        </w:rPr>
        <w:t>/1</w:t>
      </w:r>
    </w:p>
    <w:p w:rsidR="005E7BE7" w:rsidRPr="00B53B6E" w:rsidRDefault="00DC00E8" w:rsidP="005E7BE7">
      <w:pPr>
        <w:tabs>
          <w:tab w:val="left" w:pos="8647"/>
          <w:tab w:val="left" w:pos="8931"/>
        </w:tabs>
        <w:ind w:right="49"/>
        <w:jc w:val="right"/>
        <w:rPr>
          <w:lang w:val="lv-LV"/>
        </w:rPr>
      </w:pPr>
      <w:r w:rsidRPr="00B53B6E">
        <w:rPr>
          <w:lang w:val="lv-LV"/>
        </w:rPr>
        <w:t>1. </w:t>
      </w:r>
      <w:r w:rsidR="005E7BE7" w:rsidRPr="00B53B6E">
        <w:rPr>
          <w:lang w:val="lv-LV"/>
        </w:rPr>
        <w:t>pielikums</w:t>
      </w:r>
    </w:p>
    <w:p w:rsidR="005E7BE7" w:rsidRPr="00B53B6E" w:rsidRDefault="005E7BE7" w:rsidP="005E7BE7">
      <w:pPr>
        <w:tabs>
          <w:tab w:val="left" w:pos="8647"/>
          <w:tab w:val="left" w:pos="8931"/>
        </w:tabs>
        <w:spacing w:line="480" w:lineRule="auto"/>
        <w:ind w:right="-376"/>
        <w:jc w:val="center"/>
        <w:rPr>
          <w:b/>
          <w:lang w:val="lv-LV"/>
        </w:rPr>
      </w:pPr>
    </w:p>
    <w:p w:rsidR="005E7BE7" w:rsidRPr="00B53B6E" w:rsidRDefault="005E7BE7" w:rsidP="00A11723">
      <w:pPr>
        <w:tabs>
          <w:tab w:val="left" w:pos="8647"/>
          <w:tab w:val="left" w:pos="8931"/>
        </w:tabs>
        <w:spacing w:before="120" w:after="120"/>
        <w:jc w:val="center"/>
        <w:rPr>
          <w:b/>
          <w:lang w:val="lv-LV"/>
        </w:rPr>
      </w:pPr>
      <w:r w:rsidRPr="00B53B6E">
        <w:rPr>
          <w:b/>
          <w:lang w:val="lv-LV"/>
        </w:rPr>
        <w:t>Piedāvājuma iesniegšanas prasības</w:t>
      </w:r>
    </w:p>
    <w:p w:rsidR="00246E30" w:rsidRPr="00B53B6E" w:rsidRDefault="00433D3E" w:rsidP="00433D3E">
      <w:pPr>
        <w:spacing w:before="120" w:after="120"/>
        <w:jc w:val="center"/>
        <w:rPr>
          <w:b/>
          <w:lang w:val="lv-LV" w:eastAsia="lv-LV"/>
        </w:rPr>
      </w:pPr>
      <w:r w:rsidRPr="00B53B6E">
        <w:rPr>
          <w:b/>
          <w:lang w:val="lv-LV"/>
        </w:rPr>
        <w:t>1. </w:t>
      </w:r>
      <w:r w:rsidR="00246E30" w:rsidRPr="00B53B6E">
        <w:rPr>
          <w:b/>
          <w:lang w:val="lv-LV"/>
        </w:rPr>
        <w:t>Vispārīgā informācija</w:t>
      </w:r>
    </w:p>
    <w:p w:rsidR="00246E30" w:rsidRPr="00B53B6E" w:rsidRDefault="000938C3" w:rsidP="00246E30">
      <w:pPr>
        <w:pStyle w:val="ListParagraph"/>
        <w:numPr>
          <w:ilvl w:val="1"/>
          <w:numId w:val="5"/>
        </w:numPr>
        <w:spacing w:before="120" w:after="120"/>
        <w:ind w:left="0" w:firstLine="709"/>
        <w:rPr>
          <w:lang w:val="lv-LV"/>
        </w:rPr>
      </w:pPr>
      <w:r w:rsidRPr="00B53B6E">
        <w:rPr>
          <w:lang w:val="lv-LV"/>
        </w:rPr>
        <w:t>Iepirkuma priekšmets sastāv no 2</w:t>
      </w:r>
      <w:r w:rsidR="000F5A49" w:rsidRPr="00B53B6E">
        <w:rPr>
          <w:lang w:val="lv-LV"/>
        </w:rPr>
        <w:t> </w:t>
      </w:r>
      <w:r w:rsidRPr="00B53B6E">
        <w:rPr>
          <w:lang w:val="lv-LV"/>
        </w:rPr>
        <w:t>(divām) daļām</w:t>
      </w:r>
      <w:r w:rsidR="00246E30" w:rsidRPr="00B53B6E">
        <w:rPr>
          <w:lang w:val="lv-LV"/>
        </w:rPr>
        <w:t>:</w:t>
      </w:r>
    </w:p>
    <w:p w:rsidR="00246E30" w:rsidRPr="00B53B6E" w:rsidRDefault="000938C3" w:rsidP="000938C3">
      <w:pPr>
        <w:pStyle w:val="ListParagraph"/>
        <w:numPr>
          <w:ilvl w:val="2"/>
          <w:numId w:val="5"/>
        </w:numPr>
        <w:ind w:hanging="578"/>
        <w:jc w:val="both"/>
        <w:rPr>
          <w:lang w:val="lv-LV" w:eastAsia="lv-LV"/>
        </w:rPr>
      </w:pPr>
      <w:r w:rsidRPr="00B53B6E">
        <w:rPr>
          <w:lang w:val="lv-LV"/>
        </w:rPr>
        <w:t xml:space="preserve"> 1. daļa: (CPV kods:15100000-9) Dzīvnieku valsts produkti, gaļa un gaļas produkti</w:t>
      </w:r>
      <w:r w:rsidR="007E1E19" w:rsidRPr="00B53B6E">
        <w:rPr>
          <w:lang w:val="lv-LV" w:eastAsia="lv-LV"/>
        </w:rPr>
        <w:t>.</w:t>
      </w:r>
    </w:p>
    <w:p w:rsidR="000938C3" w:rsidRPr="00B53B6E" w:rsidRDefault="000938C3" w:rsidP="000938C3">
      <w:pPr>
        <w:pStyle w:val="ListParagraph"/>
        <w:numPr>
          <w:ilvl w:val="2"/>
          <w:numId w:val="5"/>
        </w:numPr>
        <w:ind w:hanging="578"/>
        <w:jc w:val="both"/>
        <w:rPr>
          <w:lang w:val="lv-LV" w:eastAsia="lv-LV"/>
        </w:rPr>
      </w:pPr>
      <w:r w:rsidRPr="00B53B6E">
        <w:rPr>
          <w:lang w:val="lv-LV" w:eastAsia="lv-LV"/>
        </w:rPr>
        <w:t xml:space="preserve"> </w:t>
      </w:r>
      <w:r w:rsidRPr="00B53B6E">
        <w:rPr>
          <w:lang w:val="lv-LV"/>
        </w:rPr>
        <w:t>2. daļa: (CPV kods:15200000-0) Apstrādātas un ilglaicīgai glabāšanai sagatavotas zivis.</w:t>
      </w:r>
    </w:p>
    <w:p w:rsidR="00246E30" w:rsidRPr="00B53B6E" w:rsidRDefault="00246E30" w:rsidP="00355580">
      <w:pPr>
        <w:ind w:firstLine="709"/>
        <w:jc w:val="both"/>
        <w:rPr>
          <w:lang w:val="lv-LV"/>
        </w:rPr>
      </w:pPr>
      <w:r w:rsidRPr="00B53B6E">
        <w:rPr>
          <w:lang w:val="lv-LV"/>
        </w:rPr>
        <w:t xml:space="preserve">1.2. </w:t>
      </w:r>
      <w:r w:rsidR="000938C3" w:rsidRPr="00B53B6E">
        <w:rPr>
          <w:color w:val="000000"/>
          <w:lang w:val="lv-LV"/>
        </w:rPr>
        <w:t xml:space="preserve">Piedāvājums jāiesniedz </w:t>
      </w:r>
      <w:r w:rsidR="000938C3" w:rsidRPr="00B53B6E">
        <w:rPr>
          <w:lang w:val="lv-LV"/>
        </w:rPr>
        <w:t>par vienu vai vairākām Iepirkuma daļām vai par visu Iepirkuma priekšmetu kopā</w:t>
      </w:r>
      <w:r w:rsidRPr="00B53B6E">
        <w:rPr>
          <w:lang w:val="lv-LV"/>
        </w:rPr>
        <w:t>.</w:t>
      </w:r>
    </w:p>
    <w:p w:rsidR="00355580" w:rsidRPr="00B53B6E" w:rsidRDefault="00355580" w:rsidP="00355580">
      <w:pPr>
        <w:widowControl w:val="0"/>
        <w:ind w:firstLine="709"/>
        <w:jc w:val="both"/>
        <w:rPr>
          <w:lang w:val="lv-LV"/>
        </w:rPr>
      </w:pPr>
      <w:r w:rsidRPr="00B53B6E">
        <w:rPr>
          <w:lang w:val="lv-LV"/>
        </w:rPr>
        <w:t xml:space="preserve">1.3. </w:t>
      </w:r>
      <w:r w:rsidR="000938C3" w:rsidRPr="00B53B6E">
        <w:rPr>
          <w:lang w:val="lv-LV"/>
        </w:rPr>
        <w:t>No 2020. gada 1. janvāra līdz brīdim, kad iepirkuma procedūras rezultātā tiks noslēgts jauns iepirkuma līgums</w:t>
      </w:r>
      <w:r w:rsidR="003B358E" w:rsidRPr="00B53B6E">
        <w:rPr>
          <w:lang w:val="lv-LV"/>
        </w:rPr>
        <w:t xml:space="preserve"> par pārtikas produktu piegādi</w:t>
      </w:r>
      <w:r w:rsidR="000938C3" w:rsidRPr="00B53B6E">
        <w:rPr>
          <w:lang w:val="lv-LV"/>
        </w:rPr>
        <w:t xml:space="preserve"> vai tiks noslēgts līgums par ēdināšanas pakalpojumu sniegšanu ieslodzītajiem, bet ne ilgāk, kā līdz 2020.gada 1.martam</w:t>
      </w:r>
      <w:r w:rsidRPr="00B53B6E">
        <w:rPr>
          <w:lang w:val="lv-LV"/>
        </w:rPr>
        <w:t>.</w:t>
      </w:r>
    </w:p>
    <w:p w:rsidR="001A0A70" w:rsidRPr="00B53B6E" w:rsidRDefault="001A0A70" w:rsidP="00355580">
      <w:pPr>
        <w:widowControl w:val="0"/>
        <w:ind w:firstLine="709"/>
        <w:jc w:val="both"/>
        <w:rPr>
          <w:lang w:val="lv-LV"/>
        </w:rPr>
      </w:pPr>
      <w:r w:rsidRPr="00B53B6E">
        <w:rPr>
          <w:lang w:val="lv-LV"/>
        </w:rPr>
        <w:t xml:space="preserve">1.4. </w:t>
      </w:r>
      <w:r w:rsidR="000938C3" w:rsidRPr="00B86C23">
        <w:rPr>
          <w:lang w:val="lv-LV"/>
        </w:rPr>
        <w:t>Līguma izpildes vietas</w:t>
      </w:r>
      <w:r w:rsidRPr="00B53B6E">
        <w:rPr>
          <w:lang w:val="lv-LV"/>
        </w:rPr>
        <w:t>:</w:t>
      </w:r>
    </w:p>
    <w:p w:rsidR="000938C3" w:rsidRPr="00B53B6E" w:rsidRDefault="000938C3" w:rsidP="000938C3">
      <w:pPr>
        <w:tabs>
          <w:tab w:val="left" w:pos="993"/>
        </w:tabs>
        <w:ind w:right="282" w:firstLine="709"/>
        <w:jc w:val="both"/>
        <w:rPr>
          <w:lang w:val="lv-LV"/>
        </w:rPr>
      </w:pPr>
      <w:r w:rsidRPr="00B86C23">
        <w:rPr>
          <w:lang w:val="lv-LV"/>
        </w:rPr>
        <w:t>1.4.1. </w:t>
      </w:r>
      <w:r w:rsidRPr="00B53B6E">
        <w:rPr>
          <w:lang w:val="lv-LV"/>
        </w:rPr>
        <w:t>Iļģuciema cietums, Tvaikoņu iela 3, Rīga, LV-1007;</w:t>
      </w:r>
    </w:p>
    <w:p w:rsidR="000938C3" w:rsidRPr="00B53B6E" w:rsidRDefault="000938C3" w:rsidP="000938C3">
      <w:pPr>
        <w:tabs>
          <w:tab w:val="left" w:pos="993"/>
        </w:tabs>
        <w:ind w:right="282" w:firstLine="709"/>
        <w:jc w:val="both"/>
        <w:rPr>
          <w:lang w:val="lv-LV"/>
        </w:rPr>
      </w:pPr>
      <w:r w:rsidRPr="00B53B6E">
        <w:rPr>
          <w:lang w:val="lv-LV"/>
        </w:rPr>
        <w:t>1.4.2. Jelgavas cietums, Palīdzības iela 3, Jelgava, LV-3001;</w:t>
      </w:r>
    </w:p>
    <w:p w:rsidR="000938C3" w:rsidRPr="00B53B6E" w:rsidRDefault="000938C3" w:rsidP="000938C3">
      <w:pPr>
        <w:tabs>
          <w:tab w:val="left" w:pos="993"/>
        </w:tabs>
        <w:ind w:right="282" w:firstLine="709"/>
        <w:jc w:val="both"/>
        <w:rPr>
          <w:lang w:val="lv-LV"/>
        </w:rPr>
      </w:pPr>
      <w:r w:rsidRPr="00B53B6E">
        <w:rPr>
          <w:lang w:val="lv-LV"/>
        </w:rPr>
        <w:t xml:space="preserve">1.4.3. Valmieras cietums, Dzirnavu iela 32, </w:t>
      </w:r>
      <w:proofErr w:type="spellStart"/>
      <w:r w:rsidRPr="00B53B6E">
        <w:rPr>
          <w:lang w:val="lv-LV"/>
        </w:rPr>
        <w:t>Valmiermuiža</w:t>
      </w:r>
      <w:proofErr w:type="spellEnd"/>
      <w:r w:rsidRPr="00B53B6E">
        <w:rPr>
          <w:lang w:val="lv-LV"/>
        </w:rPr>
        <w:t>, Valmieras pagasts, Burtnieku novads, LV-4219;</w:t>
      </w:r>
    </w:p>
    <w:p w:rsidR="000938C3" w:rsidRPr="00B53B6E" w:rsidRDefault="000938C3" w:rsidP="000938C3">
      <w:pPr>
        <w:tabs>
          <w:tab w:val="left" w:pos="993"/>
        </w:tabs>
        <w:ind w:firstLine="709"/>
        <w:jc w:val="both"/>
        <w:rPr>
          <w:lang w:val="lv-LV"/>
        </w:rPr>
      </w:pPr>
      <w:r w:rsidRPr="00B53B6E">
        <w:rPr>
          <w:lang w:val="lv-LV"/>
        </w:rPr>
        <w:t>1.4.4. </w:t>
      </w:r>
      <w:proofErr w:type="spellStart"/>
      <w:r w:rsidRPr="00B53B6E">
        <w:rPr>
          <w:lang w:val="lv-LV"/>
        </w:rPr>
        <w:t>Cēsu</w:t>
      </w:r>
      <w:proofErr w:type="spellEnd"/>
      <w:r w:rsidRPr="00B53B6E">
        <w:rPr>
          <w:lang w:val="lv-LV"/>
        </w:rPr>
        <w:t xml:space="preserve"> Audzināšanas iestāde nepilngadīgajiem, Līgatnes iela 6, Cēsis, LV-4101;</w:t>
      </w:r>
    </w:p>
    <w:p w:rsidR="000938C3" w:rsidRPr="00B53B6E" w:rsidRDefault="000938C3" w:rsidP="000938C3">
      <w:pPr>
        <w:tabs>
          <w:tab w:val="left" w:pos="993"/>
        </w:tabs>
        <w:ind w:firstLine="709"/>
        <w:jc w:val="both"/>
        <w:rPr>
          <w:lang w:val="lv-LV"/>
        </w:rPr>
      </w:pPr>
      <w:r w:rsidRPr="00B53B6E">
        <w:rPr>
          <w:lang w:val="lv-LV"/>
        </w:rPr>
        <w:t>1.4.5. Daugavgrīvas cietums, Lielā iela 1, Daugavpils, LV-5418;</w:t>
      </w:r>
    </w:p>
    <w:p w:rsidR="000938C3" w:rsidRPr="00B53B6E" w:rsidRDefault="000938C3" w:rsidP="000938C3">
      <w:pPr>
        <w:pStyle w:val="Heading2"/>
        <w:keepNext w:val="0"/>
        <w:keepLines w:val="0"/>
        <w:widowControl w:val="0"/>
        <w:spacing w:before="0"/>
        <w:ind w:left="567" w:firstLine="142"/>
        <w:jc w:val="both"/>
        <w:rPr>
          <w:rFonts w:ascii="Times New Roman" w:hAnsi="Times New Roman" w:cs="Times New Roman"/>
          <w:color w:val="auto"/>
          <w:sz w:val="24"/>
          <w:szCs w:val="24"/>
          <w:lang w:val="lv-LV"/>
        </w:rPr>
      </w:pPr>
      <w:r w:rsidRPr="00B53B6E">
        <w:rPr>
          <w:rFonts w:ascii="Times New Roman" w:hAnsi="Times New Roman" w:cs="Times New Roman"/>
          <w:color w:val="auto"/>
          <w:sz w:val="24"/>
          <w:szCs w:val="24"/>
          <w:lang w:val="lv-LV"/>
        </w:rPr>
        <w:t>1.4.6. Jēkabpils cietums, Ķieģeļu iela 14, Jēkabpils, LV-5202.</w:t>
      </w:r>
    </w:p>
    <w:p w:rsidR="00ED6753" w:rsidRPr="00B53B6E" w:rsidRDefault="00ED6753" w:rsidP="004D6C3F">
      <w:pPr>
        <w:pStyle w:val="Heading2"/>
        <w:keepNext w:val="0"/>
        <w:keepLines w:val="0"/>
        <w:widowControl w:val="0"/>
        <w:tabs>
          <w:tab w:val="left" w:pos="1276"/>
        </w:tabs>
        <w:spacing w:before="0"/>
        <w:jc w:val="both"/>
        <w:rPr>
          <w:lang w:val="lv-LV"/>
        </w:rPr>
      </w:pPr>
    </w:p>
    <w:p w:rsidR="005E7BE7" w:rsidRPr="00B53B6E" w:rsidRDefault="00ED6753" w:rsidP="00ED6753">
      <w:pPr>
        <w:spacing w:before="120" w:after="120"/>
        <w:jc w:val="center"/>
        <w:rPr>
          <w:b/>
          <w:lang w:val="lv-LV" w:eastAsia="lv-LV"/>
        </w:rPr>
      </w:pPr>
      <w:r w:rsidRPr="00B53B6E">
        <w:rPr>
          <w:b/>
          <w:lang w:val="lv-LV" w:eastAsia="lv-LV"/>
        </w:rPr>
        <w:t>2. </w:t>
      </w:r>
      <w:r w:rsidR="005E7BE7" w:rsidRPr="00B53B6E">
        <w:rPr>
          <w:b/>
          <w:lang w:val="lv-LV" w:eastAsia="lv-LV"/>
        </w:rPr>
        <w:t>Pretendenta kvalifikācija</w:t>
      </w:r>
      <w:r w:rsidR="00355580" w:rsidRPr="00B53B6E">
        <w:rPr>
          <w:b/>
          <w:lang w:val="lv-LV" w:eastAsia="lv-LV"/>
        </w:rPr>
        <w:t xml:space="preserve"> un iesniedzamie dokumenti</w:t>
      </w:r>
    </w:p>
    <w:p w:rsidR="005E7BE7" w:rsidRPr="00B53B6E" w:rsidRDefault="005E7BE7" w:rsidP="005E7BE7">
      <w:pPr>
        <w:tabs>
          <w:tab w:val="left" w:pos="426"/>
        </w:tabs>
        <w:ind w:right="-2" w:firstLine="720"/>
        <w:jc w:val="both"/>
        <w:rPr>
          <w:lang w:val="lv-LV" w:eastAsia="lv-LV"/>
        </w:rPr>
      </w:pPr>
      <w:r w:rsidRPr="00B53B6E">
        <w:rPr>
          <w:lang w:val="lv-LV" w:eastAsia="lv-LV"/>
        </w:rPr>
        <w:t>Prasības pretendentam (kā arī pretendenta norādītajai personai, uz kuras iespējām pretendents balstās), kas nepieciešamas, lai novērtētu pretendentu.</w:t>
      </w:r>
    </w:p>
    <w:p w:rsidR="004D6C3F" w:rsidRPr="00B53B6E" w:rsidRDefault="004D6C3F" w:rsidP="004D6C3F">
      <w:pPr>
        <w:pStyle w:val="BodyTextIndent2"/>
        <w:ind w:firstLine="0"/>
        <w:rPr>
          <w:iCs/>
          <w:sz w:val="24"/>
          <w:u w:val="single"/>
        </w:rPr>
      </w:pPr>
      <w:r w:rsidRPr="00B53B6E">
        <w:rPr>
          <w:iCs/>
          <w:sz w:val="24"/>
        </w:rPr>
        <w:t>2.1. Pretendentiem piedāvājumā jāiesniedz sekojoši dokumenti:</w:t>
      </w:r>
    </w:p>
    <w:p w:rsidR="004D6C3F" w:rsidRPr="00B53B6E" w:rsidRDefault="004D6C3F" w:rsidP="004D6C3F">
      <w:pPr>
        <w:jc w:val="both"/>
        <w:rPr>
          <w:lang w:val="lv-LV"/>
        </w:rPr>
      </w:pPr>
      <w:r w:rsidRPr="00B53B6E">
        <w:rPr>
          <w:lang w:val="lv-LV"/>
        </w:rPr>
        <w:t xml:space="preserve">10.1.1. par tām Precēm, kuru piegādei tiks izmantots autotransports ar oglekļa dioksīda emisijas un piesārņotāju – slāpekļa oksīdu, metānu nesaturošo ogļūdeņražu un cieto daļiņu daudzumu, kas nepārsniedz EURO 5 standartus, </w:t>
      </w:r>
      <w:r w:rsidRPr="00B53B6E">
        <w:rPr>
          <w:b/>
          <w:lang w:val="lv-LV"/>
        </w:rPr>
        <w:t xml:space="preserve">apliecinājums </w:t>
      </w:r>
      <w:r w:rsidRPr="00B53B6E">
        <w:rPr>
          <w:lang w:val="lv-LV"/>
        </w:rPr>
        <w:t xml:space="preserve">un autotransporta reģistrācijas dokuments </w:t>
      </w:r>
      <w:r w:rsidRPr="00B53B6E">
        <w:rPr>
          <w:b/>
          <w:lang w:val="lv-LV"/>
        </w:rPr>
        <w:t>un citus pierādījumus</w:t>
      </w:r>
      <w:r w:rsidRPr="00B53B6E">
        <w:rPr>
          <w:lang w:val="lv-LV"/>
        </w:rPr>
        <w:t>, kuri satur ziņas par to, ka attiecīgo preču piegādē iesaistītajam transportam oglekļa dioksīda emisijas un piesārņotāju – slāpekļa oksīdu, metānu nesaturošo ogļūdeņražu un cieto daļiņu daudzums nepārsniedz EURO 5 standartus.</w:t>
      </w:r>
    </w:p>
    <w:p w:rsidR="004D6C3F" w:rsidRPr="00B53B6E" w:rsidRDefault="004D6C3F" w:rsidP="004D6C3F">
      <w:pPr>
        <w:jc w:val="both"/>
        <w:rPr>
          <w:lang w:val="lv-LV"/>
        </w:rPr>
      </w:pPr>
      <w:r w:rsidRPr="00B53B6E">
        <w:rPr>
          <w:lang w:val="lv-LV"/>
        </w:rPr>
        <w:t>Oglekļa dioksīda emisijas un piesārņotāju emisijas uz kilometru nosaka ar standartizētām testu procedūrām, kuras veic Eiropas Komisijas Uzņēmējdarbības un rūpniecības ģenerāldirektorāta automobiļu nozares tīmekļa vietnē vai Apvienoto Nāciju Organizācijas Eiropas Ekonomiskās komisijas Iekšzemes transporta komitejas tīmekļa vietnē norādītie akreditētie tehniskie dienesti par transportlīdzekļiem, kuriem šādas testu procedūras piemērojamas saskaņā ar normatīvajiem aktiem par tipa apstiprinājumu. Ja transportlīdzekļiem šādas standartizētas testu procedūras nepiemēro, transportlīdzekļa darbmūža enerģijas patēriņu, oglekļa dioksīda emisijas un piesārņotāju emisijas uz kilometru nosaka, izmantojot ražotāja sniegto informāciju:</w:t>
      </w:r>
    </w:p>
    <w:p w:rsidR="004D6C3F" w:rsidRPr="00B53B6E" w:rsidRDefault="004D6C3F" w:rsidP="004D6C3F">
      <w:pPr>
        <w:ind w:right="-1"/>
        <w:jc w:val="both"/>
        <w:rPr>
          <w:lang w:val="lv-LV"/>
        </w:rPr>
      </w:pPr>
      <w:r w:rsidRPr="00B53B6E">
        <w:rPr>
          <w:lang w:val="lv-LV"/>
        </w:rPr>
        <w:t>10.1.2. </w:t>
      </w:r>
      <w:r w:rsidRPr="00B53B6E">
        <w:rPr>
          <w:b/>
          <w:lang w:val="lv-LV"/>
        </w:rPr>
        <w:t>aprēķins un apliecinājums</w:t>
      </w:r>
      <w:r w:rsidRPr="00B53B6E">
        <w:rPr>
          <w:lang w:val="lv-LV"/>
        </w:rPr>
        <w:t xml:space="preserve"> par Precēm, kuras tiek piegādātas atkārtoti izmantojamā primārajā iepakojumā (visā līguma darbības laikā). Pretendentam jānorāda Preču īpatsvars (kg) no kopējā prognozējamā Preču apjomā (kg), kuru iepakojumu pretendents apņemas savākt atkārtotai izmantošanai vai pārstrādei. Preču iepakojuma pārstrādes gadījumā, pretendentam jāiesniedz pierādījumi (līgums, pārstrādātāja apliecinājums), ka savāktais iepakojums tiks pārstrādāts attiecīgi sertificētajā vai </w:t>
      </w:r>
      <w:proofErr w:type="spellStart"/>
      <w:r w:rsidRPr="00B53B6E">
        <w:rPr>
          <w:lang w:val="lv-LV"/>
        </w:rPr>
        <w:t>licenzētajā</w:t>
      </w:r>
      <w:proofErr w:type="spellEnd"/>
      <w:r w:rsidRPr="00B53B6E">
        <w:rPr>
          <w:lang w:val="lv-LV"/>
        </w:rPr>
        <w:t xml:space="preserve"> uzņēmumā. Par iepakojumu, kuru pretendents apņemas savākt atkārtotai izmantošanai, jāiesniedz attiecīgs apliecinājums, kāda veida iepakojums tiks izmantots</w:t>
      </w:r>
      <w:r w:rsidR="001319E8" w:rsidRPr="00B53B6E">
        <w:rPr>
          <w:lang w:val="lv-LV"/>
        </w:rPr>
        <w:t xml:space="preserve"> (</w:t>
      </w:r>
      <w:r w:rsidRPr="00B53B6E">
        <w:rPr>
          <w:lang w:val="lv-LV"/>
        </w:rPr>
        <w:t>3. pielikums).</w:t>
      </w:r>
    </w:p>
    <w:p w:rsidR="004D6C3F" w:rsidRPr="00B53B6E" w:rsidRDefault="004D6C3F" w:rsidP="004D6C3F">
      <w:pPr>
        <w:ind w:right="-1"/>
        <w:jc w:val="both"/>
        <w:rPr>
          <w:lang w:val="lv-LV"/>
        </w:rPr>
      </w:pPr>
      <w:r w:rsidRPr="00B86C23">
        <w:rPr>
          <w:lang w:val="lv-LV"/>
        </w:rPr>
        <w:t>10.1.3. </w:t>
      </w:r>
      <w:r w:rsidRPr="00B53B6E">
        <w:rPr>
          <w:b/>
          <w:shd w:val="clear" w:color="auto" w:fill="FFFFFF"/>
          <w:lang w:val="lv-LV"/>
        </w:rPr>
        <w:t>apliecinājums</w:t>
      </w:r>
      <w:r w:rsidRPr="00B53B6E">
        <w:rPr>
          <w:shd w:val="clear" w:color="auto" w:fill="FFFFFF"/>
          <w:lang w:val="lv-LV"/>
        </w:rPr>
        <w:t>, ka piedāvātās Preces nesatur ģenētiski modificētus organismus, nesastāv no tiem un nav ražoti no tiem.</w:t>
      </w:r>
    </w:p>
    <w:p w:rsidR="004D6C3F" w:rsidRPr="00B53B6E" w:rsidRDefault="004D6C3F" w:rsidP="004D6C3F">
      <w:pPr>
        <w:ind w:right="-1"/>
        <w:jc w:val="both"/>
        <w:rPr>
          <w:lang w:val="lv-LV"/>
        </w:rPr>
      </w:pPr>
      <w:r w:rsidRPr="00B53B6E">
        <w:rPr>
          <w:lang w:val="lv-LV"/>
        </w:rPr>
        <w:t xml:space="preserve">10.1.4. </w:t>
      </w:r>
      <w:r w:rsidRPr="00B53B6E">
        <w:rPr>
          <w:b/>
          <w:lang w:val="lv-LV"/>
        </w:rPr>
        <w:t>aprēķins un apliecinājums</w:t>
      </w:r>
      <w:r w:rsidRPr="00B53B6E">
        <w:rPr>
          <w:lang w:val="lv-LV"/>
        </w:rPr>
        <w:t xml:space="preserve"> par precīzu Preču daudzumu no kopējā paredzētā daudzuma, kas atbilst bioloģiskās lauksaimniecības, nacionālās pārtikas kvalitātes shēmas vai lauksaimniecības produktu integrētās audzēšanas prasībām. Un </w:t>
      </w:r>
      <w:r w:rsidRPr="00B53B6E">
        <w:rPr>
          <w:b/>
          <w:lang w:val="lv-LV"/>
        </w:rPr>
        <w:t>apliecinājums</w:t>
      </w:r>
      <w:r w:rsidRPr="00B53B6E">
        <w:rPr>
          <w:lang w:val="lv-LV"/>
        </w:rPr>
        <w:t xml:space="preserve"> par to, kādi konkrēti atbilstoši bioloģiskās lauksaimniecības, nacionālās pārtikas kvalitātes shēmas vai lauksaimniecības produktu integrētās audzēšanas prasībām pārtikas produkti tiks piegādāti visā līguma darbības laikā</w:t>
      </w:r>
      <w:r w:rsidR="001319E8" w:rsidRPr="00B53B6E">
        <w:rPr>
          <w:lang w:val="lv-LV"/>
        </w:rPr>
        <w:t xml:space="preserve"> (</w:t>
      </w:r>
      <w:r w:rsidRPr="00B53B6E">
        <w:rPr>
          <w:lang w:val="lv-LV"/>
        </w:rPr>
        <w:t>3. pielikums).</w:t>
      </w:r>
    </w:p>
    <w:p w:rsidR="007C1FD1" w:rsidRPr="00B53B6E" w:rsidRDefault="004D6C3F" w:rsidP="004D6C3F">
      <w:pPr>
        <w:tabs>
          <w:tab w:val="left" w:pos="993"/>
          <w:tab w:val="left" w:pos="1134"/>
        </w:tabs>
        <w:jc w:val="both"/>
        <w:rPr>
          <w:lang w:val="lv-LV"/>
        </w:rPr>
      </w:pPr>
      <w:r w:rsidRPr="00B53B6E">
        <w:rPr>
          <w:iCs/>
          <w:lang w:val="lv-LV"/>
        </w:rPr>
        <w:t>10.1.5.</w:t>
      </w:r>
      <w:r w:rsidRPr="00B53B6E">
        <w:rPr>
          <w:lang w:val="lv-LV"/>
        </w:rPr>
        <w:t xml:space="preserve"> Finanšu piedāvājums sas</w:t>
      </w:r>
      <w:r w:rsidR="001319E8" w:rsidRPr="00B53B6E">
        <w:rPr>
          <w:lang w:val="lv-LV"/>
        </w:rPr>
        <w:t>kaņā ar</w:t>
      </w:r>
      <w:r w:rsidRPr="00B53B6E">
        <w:rPr>
          <w:lang w:val="lv-LV"/>
        </w:rPr>
        <w:t xml:space="preserve"> 2. pielikumu</w:t>
      </w:r>
      <w:r w:rsidRPr="00B53B6E">
        <w:rPr>
          <w:iCs/>
          <w:lang w:val="lv-LV"/>
        </w:rPr>
        <w:t>.</w:t>
      </w:r>
    </w:p>
    <w:p w:rsidR="005E7BE7" w:rsidRPr="00B53B6E" w:rsidRDefault="00246E30" w:rsidP="00A11723">
      <w:pPr>
        <w:spacing w:before="120" w:after="120"/>
        <w:jc w:val="center"/>
        <w:rPr>
          <w:b/>
          <w:lang w:val="lv-LV" w:eastAsia="lv-LV"/>
        </w:rPr>
      </w:pPr>
      <w:r w:rsidRPr="00B53B6E">
        <w:rPr>
          <w:b/>
          <w:color w:val="000000"/>
          <w:lang w:val="lv-LV" w:eastAsia="lv-LV"/>
        </w:rPr>
        <w:t>3</w:t>
      </w:r>
      <w:r w:rsidR="005E7BE7" w:rsidRPr="00B53B6E">
        <w:rPr>
          <w:b/>
          <w:color w:val="000000"/>
          <w:lang w:val="lv-LV" w:eastAsia="lv-LV"/>
        </w:rPr>
        <w:t xml:space="preserve">. </w:t>
      </w:r>
      <w:r w:rsidR="005E7BE7" w:rsidRPr="00B53B6E">
        <w:rPr>
          <w:b/>
          <w:lang w:val="lv-LV" w:eastAsia="lv-LV"/>
        </w:rPr>
        <w:t>Piedāvājuma izvēles kritēriji</w:t>
      </w:r>
    </w:p>
    <w:p w:rsidR="004D6C3F" w:rsidRPr="00B53B6E" w:rsidRDefault="004D6C3F" w:rsidP="004D6C3F">
      <w:pPr>
        <w:keepNext/>
        <w:autoSpaceDN w:val="0"/>
        <w:spacing w:before="120" w:after="360"/>
        <w:jc w:val="both"/>
        <w:outlineLvl w:val="0"/>
        <w:rPr>
          <w:lang w:val="lv-LV"/>
        </w:rPr>
      </w:pPr>
      <w:r w:rsidRPr="00B53B6E">
        <w:rPr>
          <w:lang w:val="lv-LV"/>
        </w:rPr>
        <w:t>3.1. Saimnieciski visizdevīgākā piedāvājuma izvēles kritēriji un to skaitliskās vērtības:</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76"/>
        <w:gridCol w:w="5203"/>
        <w:gridCol w:w="2977"/>
      </w:tblGrid>
      <w:tr w:rsidR="004D6C3F" w:rsidRPr="00B53B6E" w:rsidTr="001119A4">
        <w:tc>
          <w:tcPr>
            <w:tcW w:w="1176" w:type="dxa"/>
            <w:tcBorders>
              <w:bottom w:val="single" w:sz="4" w:space="0" w:color="auto"/>
            </w:tcBorders>
            <w:vAlign w:val="center"/>
          </w:tcPr>
          <w:p w:rsidR="004D6C3F" w:rsidRPr="00B86C23" w:rsidRDefault="004D6C3F" w:rsidP="001119A4">
            <w:pPr>
              <w:tabs>
                <w:tab w:val="left" w:pos="1260"/>
              </w:tabs>
              <w:jc w:val="center"/>
              <w:rPr>
                <w:b/>
                <w:lang w:val="lv-LV"/>
              </w:rPr>
            </w:pPr>
            <w:proofErr w:type="spellStart"/>
            <w:r w:rsidRPr="00B86C23">
              <w:rPr>
                <w:b/>
                <w:lang w:val="lv-LV"/>
              </w:rPr>
              <w:t>N.p.k</w:t>
            </w:r>
            <w:proofErr w:type="spellEnd"/>
            <w:r w:rsidRPr="00B86C23">
              <w:rPr>
                <w:b/>
                <w:lang w:val="lv-LV"/>
              </w:rPr>
              <w:t>.</w:t>
            </w:r>
          </w:p>
        </w:tc>
        <w:tc>
          <w:tcPr>
            <w:tcW w:w="5203" w:type="dxa"/>
            <w:tcBorders>
              <w:bottom w:val="single" w:sz="4" w:space="0" w:color="auto"/>
            </w:tcBorders>
            <w:vAlign w:val="center"/>
          </w:tcPr>
          <w:p w:rsidR="004D6C3F" w:rsidRPr="00B86C23" w:rsidRDefault="004D6C3F" w:rsidP="001119A4">
            <w:pPr>
              <w:tabs>
                <w:tab w:val="left" w:pos="1260"/>
              </w:tabs>
              <w:jc w:val="center"/>
              <w:rPr>
                <w:b/>
                <w:lang w:val="lv-LV"/>
              </w:rPr>
            </w:pPr>
            <w:r w:rsidRPr="00B86C23">
              <w:rPr>
                <w:b/>
                <w:lang w:val="lv-LV"/>
              </w:rPr>
              <w:t>Vērtēšanas kritēriji</w:t>
            </w:r>
          </w:p>
        </w:tc>
        <w:tc>
          <w:tcPr>
            <w:tcW w:w="2977" w:type="dxa"/>
            <w:tcBorders>
              <w:bottom w:val="single" w:sz="4" w:space="0" w:color="auto"/>
            </w:tcBorders>
            <w:vAlign w:val="center"/>
          </w:tcPr>
          <w:p w:rsidR="004D6C3F" w:rsidRPr="00B86C23" w:rsidRDefault="004D6C3F" w:rsidP="001119A4">
            <w:pPr>
              <w:jc w:val="center"/>
              <w:rPr>
                <w:b/>
                <w:lang w:val="lv-LV"/>
              </w:rPr>
            </w:pPr>
            <w:r w:rsidRPr="00B86C23">
              <w:rPr>
                <w:b/>
                <w:lang w:val="lv-LV"/>
              </w:rPr>
              <w:t>Īpatsvars vērtēšanā (punktu skaits)</w:t>
            </w:r>
          </w:p>
        </w:tc>
      </w:tr>
      <w:tr w:rsidR="004D6C3F" w:rsidRPr="00B53B6E" w:rsidTr="001119A4">
        <w:tc>
          <w:tcPr>
            <w:tcW w:w="1176" w:type="dxa"/>
            <w:tcBorders>
              <w:bottom w:val="single" w:sz="4" w:space="0" w:color="auto"/>
            </w:tcBorders>
            <w:vAlign w:val="center"/>
          </w:tcPr>
          <w:p w:rsidR="004D6C3F" w:rsidRPr="00B86C23" w:rsidRDefault="004D6C3F" w:rsidP="001119A4">
            <w:pPr>
              <w:tabs>
                <w:tab w:val="left" w:pos="1260"/>
              </w:tabs>
              <w:jc w:val="center"/>
              <w:rPr>
                <w:lang w:val="lv-LV"/>
              </w:rPr>
            </w:pPr>
            <w:r w:rsidRPr="00B86C23">
              <w:rPr>
                <w:lang w:val="lv-LV"/>
              </w:rPr>
              <w:t>1.</w:t>
            </w:r>
          </w:p>
        </w:tc>
        <w:tc>
          <w:tcPr>
            <w:tcW w:w="5203" w:type="dxa"/>
            <w:tcBorders>
              <w:bottom w:val="single" w:sz="4" w:space="0" w:color="auto"/>
            </w:tcBorders>
            <w:vAlign w:val="center"/>
          </w:tcPr>
          <w:p w:rsidR="004D6C3F" w:rsidRPr="00B53B6E" w:rsidRDefault="004D6C3F" w:rsidP="001119A4">
            <w:pPr>
              <w:jc w:val="both"/>
              <w:rPr>
                <w:lang w:val="lv-LV"/>
              </w:rPr>
            </w:pPr>
            <w:r w:rsidRPr="00B53B6E">
              <w:rPr>
                <w:lang w:val="lv-LV"/>
              </w:rPr>
              <w:t>Preces viszemākā nosacītā līgumcena</w:t>
            </w:r>
          </w:p>
        </w:tc>
        <w:tc>
          <w:tcPr>
            <w:tcW w:w="2977" w:type="dxa"/>
            <w:tcBorders>
              <w:bottom w:val="single" w:sz="4" w:space="0" w:color="auto"/>
            </w:tcBorders>
            <w:vAlign w:val="center"/>
          </w:tcPr>
          <w:p w:rsidR="004D6C3F" w:rsidRPr="00B86C23" w:rsidRDefault="004D6C3F" w:rsidP="001119A4">
            <w:pPr>
              <w:tabs>
                <w:tab w:val="left" w:pos="1260"/>
              </w:tabs>
              <w:jc w:val="center"/>
              <w:rPr>
                <w:b/>
                <w:lang w:val="lv-LV"/>
              </w:rPr>
            </w:pPr>
            <w:r w:rsidRPr="00B86C23">
              <w:rPr>
                <w:b/>
                <w:lang w:val="lv-LV"/>
              </w:rPr>
              <w:t>50 punkti</w:t>
            </w:r>
          </w:p>
        </w:tc>
      </w:tr>
      <w:tr w:rsidR="004D6C3F" w:rsidRPr="00B53B6E" w:rsidTr="001119A4">
        <w:tc>
          <w:tcPr>
            <w:tcW w:w="1176" w:type="dxa"/>
            <w:tcBorders>
              <w:top w:val="single" w:sz="4" w:space="0" w:color="auto"/>
              <w:left w:val="single" w:sz="4" w:space="0" w:color="auto"/>
              <w:bottom w:val="single" w:sz="4" w:space="0" w:color="auto"/>
            </w:tcBorders>
            <w:vAlign w:val="center"/>
          </w:tcPr>
          <w:p w:rsidR="004D6C3F" w:rsidRPr="00B86C23" w:rsidRDefault="004D6C3F" w:rsidP="001119A4">
            <w:pPr>
              <w:tabs>
                <w:tab w:val="left" w:pos="1260"/>
              </w:tabs>
              <w:jc w:val="center"/>
              <w:rPr>
                <w:lang w:val="lv-LV"/>
              </w:rPr>
            </w:pPr>
            <w:r w:rsidRPr="00B86C23">
              <w:rPr>
                <w:lang w:val="lv-LV"/>
              </w:rPr>
              <w:t>2.</w:t>
            </w:r>
          </w:p>
        </w:tc>
        <w:tc>
          <w:tcPr>
            <w:tcW w:w="5203" w:type="dxa"/>
            <w:tcBorders>
              <w:top w:val="single" w:sz="4" w:space="0" w:color="auto"/>
              <w:bottom w:val="single" w:sz="4" w:space="0" w:color="auto"/>
            </w:tcBorders>
            <w:vAlign w:val="center"/>
          </w:tcPr>
          <w:p w:rsidR="004D6C3F" w:rsidRPr="00B53B6E" w:rsidRDefault="004D6C3F" w:rsidP="001119A4">
            <w:pPr>
              <w:jc w:val="both"/>
              <w:rPr>
                <w:lang w:val="lv-LV"/>
              </w:rPr>
            </w:pPr>
            <w:r w:rsidRPr="00B53B6E">
              <w:rPr>
                <w:lang w:val="lv-LV"/>
              </w:rPr>
              <w:t>Preču daudzums, kas atbilst bioloģiskās lauksaimniecības, nacionālās pārtikas kvalitātes shēmas vai lauksaimniecības produktu integrētās audzēšanas prasībām</w:t>
            </w:r>
          </w:p>
        </w:tc>
        <w:tc>
          <w:tcPr>
            <w:tcW w:w="2977" w:type="dxa"/>
            <w:tcBorders>
              <w:top w:val="single" w:sz="4" w:space="0" w:color="auto"/>
              <w:bottom w:val="single" w:sz="4" w:space="0" w:color="auto"/>
              <w:right w:val="single" w:sz="4" w:space="0" w:color="auto"/>
            </w:tcBorders>
            <w:vAlign w:val="center"/>
          </w:tcPr>
          <w:p w:rsidR="004D6C3F" w:rsidRPr="00B86C23" w:rsidRDefault="004D6C3F" w:rsidP="001119A4">
            <w:pPr>
              <w:tabs>
                <w:tab w:val="left" w:pos="1260"/>
              </w:tabs>
              <w:jc w:val="center"/>
              <w:rPr>
                <w:b/>
                <w:lang w:val="lv-LV"/>
              </w:rPr>
            </w:pPr>
            <w:r w:rsidRPr="00B86C23">
              <w:rPr>
                <w:b/>
                <w:lang w:val="lv-LV"/>
              </w:rPr>
              <w:t>20 punkti</w:t>
            </w:r>
          </w:p>
        </w:tc>
      </w:tr>
      <w:tr w:rsidR="004D6C3F" w:rsidRPr="00B53B6E" w:rsidTr="001119A4">
        <w:tc>
          <w:tcPr>
            <w:tcW w:w="1176" w:type="dxa"/>
            <w:tcBorders>
              <w:top w:val="single" w:sz="4" w:space="0" w:color="auto"/>
              <w:left w:val="single" w:sz="4" w:space="0" w:color="auto"/>
              <w:bottom w:val="single" w:sz="4" w:space="0" w:color="auto"/>
            </w:tcBorders>
            <w:vAlign w:val="center"/>
          </w:tcPr>
          <w:p w:rsidR="004D6C3F" w:rsidRPr="00B86C23" w:rsidRDefault="004D6C3F" w:rsidP="001119A4">
            <w:pPr>
              <w:tabs>
                <w:tab w:val="left" w:pos="1260"/>
              </w:tabs>
              <w:jc w:val="center"/>
              <w:rPr>
                <w:lang w:val="lv-LV"/>
              </w:rPr>
            </w:pPr>
            <w:r w:rsidRPr="00B86C23">
              <w:rPr>
                <w:lang w:val="lv-LV"/>
              </w:rPr>
              <w:t>3.</w:t>
            </w:r>
          </w:p>
        </w:tc>
        <w:tc>
          <w:tcPr>
            <w:tcW w:w="5203" w:type="dxa"/>
            <w:tcBorders>
              <w:top w:val="single" w:sz="4" w:space="0" w:color="auto"/>
              <w:bottom w:val="single" w:sz="4" w:space="0" w:color="auto"/>
            </w:tcBorders>
            <w:vAlign w:val="center"/>
          </w:tcPr>
          <w:p w:rsidR="004D6C3F" w:rsidRPr="00B53B6E" w:rsidRDefault="004D6C3F" w:rsidP="001119A4">
            <w:pPr>
              <w:jc w:val="both"/>
              <w:rPr>
                <w:bCs/>
                <w:lang w:val="lv-LV"/>
              </w:rPr>
            </w:pPr>
            <w:r w:rsidRPr="00B53B6E">
              <w:rPr>
                <w:lang w:val="lv-LV"/>
              </w:rPr>
              <w:t xml:space="preserve">Preču īpatsvars, kas tiek piegādāts primārajā iepakojumā, </w:t>
            </w:r>
            <w:r w:rsidRPr="00B53B6E">
              <w:rPr>
                <w:bCs/>
                <w:lang w:val="lv-LV"/>
              </w:rPr>
              <w:t xml:space="preserve">kuru pretendents </w:t>
            </w:r>
            <w:r w:rsidRPr="00B53B6E">
              <w:rPr>
                <w:lang w:val="lv-LV"/>
              </w:rPr>
              <w:t>apņemas savākt atkārtotai izmantošanai vai pārstrādei</w:t>
            </w:r>
          </w:p>
        </w:tc>
        <w:tc>
          <w:tcPr>
            <w:tcW w:w="2977" w:type="dxa"/>
            <w:tcBorders>
              <w:top w:val="single" w:sz="4" w:space="0" w:color="auto"/>
              <w:bottom w:val="single" w:sz="4" w:space="0" w:color="auto"/>
              <w:right w:val="single" w:sz="4" w:space="0" w:color="auto"/>
            </w:tcBorders>
            <w:vAlign w:val="center"/>
          </w:tcPr>
          <w:p w:rsidR="004D6C3F" w:rsidRPr="00B86C23" w:rsidRDefault="004D6C3F" w:rsidP="001119A4">
            <w:pPr>
              <w:tabs>
                <w:tab w:val="left" w:pos="1260"/>
              </w:tabs>
              <w:jc w:val="center"/>
              <w:rPr>
                <w:b/>
                <w:lang w:val="lv-LV"/>
              </w:rPr>
            </w:pPr>
            <w:r w:rsidRPr="00B86C23">
              <w:rPr>
                <w:b/>
                <w:lang w:val="lv-LV"/>
              </w:rPr>
              <w:t>15 punkti</w:t>
            </w:r>
          </w:p>
        </w:tc>
      </w:tr>
      <w:tr w:rsidR="004D6C3F" w:rsidRPr="00B53B6E" w:rsidTr="001119A4">
        <w:tc>
          <w:tcPr>
            <w:tcW w:w="1176" w:type="dxa"/>
            <w:vAlign w:val="center"/>
          </w:tcPr>
          <w:p w:rsidR="004D6C3F" w:rsidRPr="00B86C23" w:rsidRDefault="004D6C3F" w:rsidP="001119A4">
            <w:pPr>
              <w:tabs>
                <w:tab w:val="left" w:pos="1260"/>
              </w:tabs>
              <w:jc w:val="center"/>
              <w:rPr>
                <w:bCs/>
                <w:lang w:val="lv-LV"/>
              </w:rPr>
            </w:pPr>
            <w:r w:rsidRPr="00B86C23">
              <w:rPr>
                <w:bCs/>
                <w:lang w:val="lv-LV"/>
              </w:rPr>
              <w:t>4.</w:t>
            </w:r>
          </w:p>
        </w:tc>
        <w:tc>
          <w:tcPr>
            <w:tcW w:w="5203" w:type="dxa"/>
            <w:vAlign w:val="center"/>
          </w:tcPr>
          <w:p w:rsidR="004D6C3F" w:rsidRPr="00B86C23" w:rsidRDefault="004D6C3F" w:rsidP="001119A4">
            <w:pPr>
              <w:tabs>
                <w:tab w:val="left" w:pos="1260"/>
              </w:tabs>
              <w:jc w:val="both"/>
              <w:rPr>
                <w:bCs/>
                <w:lang w:val="lv-LV"/>
              </w:rPr>
            </w:pPr>
            <w:r w:rsidRPr="00B86C23">
              <w:rPr>
                <w:bCs/>
                <w:lang w:val="lv-LV"/>
              </w:rPr>
              <w:t xml:space="preserve">Preču daudzums, kas </w:t>
            </w:r>
            <w:r w:rsidRPr="00B86C23">
              <w:rPr>
                <w:lang w:val="lv-LV"/>
              </w:rPr>
              <w:t xml:space="preserve">tiek piegādāts </w:t>
            </w:r>
            <w:r w:rsidRPr="00B86C23">
              <w:rPr>
                <w:bCs/>
                <w:lang w:val="lv-LV"/>
              </w:rPr>
              <w:t>izmantojot autotransportu ar oglekļa dioksīda emisijas un piesārņotāju – slāpekļa oksīdu, metānu nesaturošo ogļūdeņražu un cieto daļiņu daudzumu kas nepārsniedz EURO 5 standartus</w:t>
            </w:r>
          </w:p>
        </w:tc>
        <w:tc>
          <w:tcPr>
            <w:tcW w:w="2977" w:type="dxa"/>
            <w:vAlign w:val="center"/>
          </w:tcPr>
          <w:p w:rsidR="004D6C3F" w:rsidRPr="00B86C23" w:rsidRDefault="004D6C3F" w:rsidP="001119A4">
            <w:pPr>
              <w:tabs>
                <w:tab w:val="left" w:pos="1260"/>
              </w:tabs>
              <w:jc w:val="center"/>
              <w:rPr>
                <w:b/>
                <w:lang w:val="lv-LV"/>
              </w:rPr>
            </w:pPr>
            <w:r w:rsidRPr="00B86C23">
              <w:rPr>
                <w:b/>
                <w:lang w:val="lv-LV"/>
              </w:rPr>
              <w:t>15 punkti</w:t>
            </w:r>
          </w:p>
        </w:tc>
      </w:tr>
      <w:tr w:rsidR="004D6C3F" w:rsidRPr="00B53B6E" w:rsidTr="001119A4">
        <w:tc>
          <w:tcPr>
            <w:tcW w:w="6379" w:type="dxa"/>
            <w:gridSpan w:val="2"/>
            <w:vAlign w:val="center"/>
          </w:tcPr>
          <w:p w:rsidR="004D6C3F" w:rsidRPr="00B86C23" w:rsidRDefault="004D6C3F" w:rsidP="001119A4">
            <w:pPr>
              <w:tabs>
                <w:tab w:val="left" w:pos="1260"/>
              </w:tabs>
              <w:jc w:val="right"/>
              <w:rPr>
                <w:b/>
                <w:bCs/>
                <w:lang w:val="lv-LV"/>
              </w:rPr>
            </w:pPr>
            <w:r w:rsidRPr="00B86C23">
              <w:rPr>
                <w:b/>
                <w:bCs/>
                <w:lang w:val="lv-LV"/>
              </w:rPr>
              <w:t>KOPĀ:</w:t>
            </w:r>
          </w:p>
        </w:tc>
        <w:tc>
          <w:tcPr>
            <w:tcW w:w="2977" w:type="dxa"/>
            <w:vAlign w:val="center"/>
          </w:tcPr>
          <w:p w:rsidR="004D6C3F" w:rsidRPr="00B86C23" w:rsidRDefault="004D6C3F" w:rsidP="001119A4">
            <w:pPr>
              <w:tabs>
                <w:tab w:val="left" w:pos="1260"/>
              </w:tabs>
              <w:jc w:val="center"/>
              <w:rPr>
                <w:b/>
                <w:lang w:val="lv-LV"/>
              </w:rPr>
            </w:pPr>
            <w:r w:rsidRPr="00B86C23">
              <w:rPr>
                <w:b/>
                <w:lang w:val="lv-LV"/>
              </w:rPr>
              <w:t>100</w:t>
            </w:r>
          </w:p>
        </w:tc>
      </w:tr>
    </w:tbl>
    <w:p w:rsidR="004D6C3F" w:rsidRPr="00B53B6E" w:rsidRDefault="004D6C3F" w:rsidP="004D6C3F">
      <w:pPr>
        <w:spacing w:before="120"/>
        <w:ind w:firstLine="567"/>
        <w:jc w:val="both"/>
        <w:rPr>
          <w:lang w:val="lv-LV"/>
        </w:rPr>
      </w:pPr>
      <w:r w:rsidRPr="00B53B6E">
        <w:rPr>
          <w:lang w:val="lv-LV"/>
        </w:rPr>
        <w:t>Punkti tiks aprēķināti atbilstoši turpmāk norādītajam aprakstam un formulām:</w:t>
      </w:r>
    </w:p>
    <w:p w:rsidR="004D6C3F" w:rsidRPr="00B53B6E" w:rsidRDefault="004D6C3F" w:rsidP="004D6C3F">
      <w:pPr>
        <w:spacing w:before="120"/>
        <w:jc w:val="both"/>
        <w:rPr>
          <w:lang w:val="lv-LV" w:eastAsia="lv-LV"/>
        </w:rPr>
      </w:pPr>
      <w:r w:rsidRPr="00B53B6E">
        <w:rPr>
          <w:lang w:val="lv-LV" w:eastAsia="lv-LV"/>
        </w:rPr>
        <w:t>3.1.1.</w:t>
      </w:r>
      <w:r w:rsidRPr="00B53B6E">
        <w:rPr>
          <w:b/>
          <w:lang w:val="lv-LV" w:eastAsia="lv-LV"/>
        </w:rPr>
        <w:t> 1. vērtēšanas kritērijs</w:t>
      </w:r>
      <w:r w:rsidRPr="00B53B6E">
        <w:rPr>
          <w:lang w:val="lv-LV" w:eastAsia="lv-LV"/>
        </w:rPr>
        <w:t xml:space="preserve"> – Preces viszemākā nosacītā līgumcena (jāiekļauj visi paredzamie izdevumi, piegāde, izkraušana katra piegādes vietas noliktavā, nodevas un nodokļi,  izņemot PVN).</w:t>
      </w:r>
    </w:p>
    <w:p w:rsidR="004D6C3F" w:rsidRPr="00B53B6E" w:rsidRDefault="004D6C3F" w:rsidP="004D6C3F">
      <w:pPr>
        <w:spacing w:before="120"/>
        <w:jc w:val="both"/>
        <w:rPr>
          <w:bCs/>
          <w:color w:val="000000"/>
          <w:kern w:val="28"/>
          <w:lang w:val="lv-LV" w:eastAsia="lv-LV"/>
        </w:rPr>
      </w:pPr>
      <w:r w:rsidRPr="00B53B6E">
        <w:rPr>
          <w:bCs/>
          <w:color w:val="000000"/>
          <w:kern w:val="28"/>
          <w:lang w:val="lv-LV" w:eastAsia="lv-LV"/>
        </w:rPr>
        <w:t>Piedāvājums ar viszemāko nosacīto līgumcenu tiks vērtēts ar maksimāli iespējamo punktu skaitu – 50. Pārējie piedāvājuma cenu punkti tiks aprēķināti, pielietojot formulu 50 x (A / B) = C, kur:</w:t>
      </w:r>
    </w:p>
    <w:p w:rsidR="004D6C3F" w:rsidRPr="00B53B6E" w:rsidRDefault="004D6C3F" w:rsidP="004D6C3F">
      <w:pPr>
        <w:spacing w:before="120"/>
        <w:jc w:val="both"/>
        <w:rPr>
          <w:lang w:val="lv-LV" w:eastAsia="lv-LV"/>
        </w:rPr>
      </w:pPr>
      <w:r w:rsidRPr="00B53B6E">
        <w:rPr>
          <w:lang w:val="lv-LV" w:eastAsia="lv-LV"/>
        </w:rPr>
        <w:t>50 – maksimāli iespējamais punktu skaits;</w:t>
      </w:r>
    </w:p>
    <w:p w:rsidR="004D6C3F" w:rsidRPr="00B53B6E" w:rsidRDefault="004D6C3F" w:rsidP="004D6C3F">
      <w:pPr>
        <w:spacing w:before="120"/>
        <w:jc w:val="both"/>
        <w:rPr>
          <w:lang w:val="lv-LV" w:eastAsia="lv-LV"/>
        </w:rPr>
      </w:pPr>
      <w:r w:rsidRPr="00B53B6E">
        <w:rPr>
          <w:lang w:val="lv-LV" w:eastAsia="lv-LV"/>
        </w:rPr>
        <w:t>A – viszemākā piedāvājuma nosacītā līgumcena;</w:t>
      </w:r>
    </w:p>
    <w:p w:rsidR="004D6C3F" w:rsidRPr="00B53B6E" w:rsidRDefault="004D6C3F" w:rsidP="004D6C3F">
      <w:pPr>
        <w:spacing w:before="120"/>
        <w:jc w:val="both"/>
        <w:rPr>
          <w:lang w:val="lv-LV" w:eastAsia="lv-LV"/>
        </w:rPr>
      </w:pPr>
      <w:r w:rsidRPr="00B53B6E">
        <w:rPr>
          <w:lang w:val="lv-LV" w:eastAsia="lv-LV"/>
        </w:rPr>
        <w:t>B – piedāvājuma nosacītā līgumcena, kurai aprēķina punktus;</w:t>
      </w:r>
    </w:p>
    <w:p w:rsidR="004D6C3F" w:rsidRPr="00B53B6E" w:rsidRDefault="004D6C3F" w:rsidP="004D6C3F">
      <w:pPr>
        <w:spacing w:before="120"/>
        <w:jc w:val="both"/>
        <w:rPr>
          <w:lang w:val="lv-LV" w:eastAsia="lv-LV"/>
        </w:rPr>
      </w:pPr>
      <w:r w:rsidRPr="00B53B6E">
        <w:rPr>
          <w:lang w:val="lv-LV" w:eastAsia="lv-LV"/>
        </w:rPr>
        <w:t>C – attiecīgā piedāvājuma iegūtie punkti.</w:t>
      </w:r>
    </w:p>
    <w:p w:rsidR="004D6C3F" w:rsidRPr="00B53B6E" w:rsidRDefault="004D6C3F" w:rsidP="004D6C3F">
      <w:pPr>
        <w:spacing w:before="120"/>
        <w:jc w:val="both"/>
        <w:rPr>
          <w:lang w:val="lv-LV" w:eastAsia="lv-LV"/>
        </w:rPr>
      </w:pPr>
      <w:r w:rsidRPr="00B53B6E">
        <w:rPr>
          <w:lang w:val="lv-LV" w:eastAsia="lv-LV"/>
        </w:rPr>
        <w:t>3.1.2.</w:t>
      </w:r>
      <w:r w:rsidRPr="00B53B6E">
        <w:rPr>
          <w:b/>
          <w:lang w:val="lv-LV" w:eastAsia="lv-LV"/>
        </w:rPr>
        <w:t> 2. vērtēšanas kritērijs</w:t>
      </w:r>
      <w:r w:rsidRPr="00B53B6E">
        <w:rPr>
          <w:lang w:val="lv-LV" w:eastAsia="lv-LV"/>
        </w:rPr>
        <w:t xml:space="preserve"> – Preču daudzums, kas atbilst bioloģiskās lauksaimniecības, nacionālās pārtikas kvalitātes shēmas vai lauksaimniecības produktu integrētās audzēšanas prasībām.</w:t>
      </w:r>
    </w:p>
    <w:p w:rsidR="004D6C3F" w:rsidRPr="00B53B6E" w:rsidRDefault="004D6C3F" w:rsidP="004D6C3F">
      <w:pPr>
        <w:spacing w:before="120"/>
        <w:jc w:val="both"/>
        <w:rPr>
          <w:bCs/>
          <w:color w:val="000000"/>
          <w:kern w:val="28"/>
          <w:lang w:val="lv-LV" w:eastAsia="lv-LV"/>
        </w:rPr>
      </w:pPr>
      <w:r w:rsidRPr="00B53B6E">
        <w:rPr>
          <w:bCs/>
          <w:color w:val="000000"/>
          <w:kern w:val="28"/>
          <w:lang w:val="lv-LV" w:eastAsia="lv-LV"/>
        </w:rPr>
        <w:t>Maksimālais punktu skaits – 20 punkti – tiks piešķirts pretendentam ar visaugstāko piedāvāto Preču daudzumu (kg) no kopēja paredzētā Preču daudzuma (kg), kas atbilst bioloģiskās lauksaimniecības, nacionālās pārtikas kvalitātes shēmas vai lauksaimniecības produktu integrētās audzēšanas prasībām. Pārējiem piedāvājumiem piešķiramie punkti tiks aprēķināti, pielietojot formulu 20 x (W / F) = H, kur:</w:t>
      </w:r>
    </w:p>
    <w:p w:rsidR="004D6C3F" w:rsidRPr="00B53B6E" w:rsidRDefault="004D6C3F" w:rsidP="004D6C3F">
      <w:pPr>
        <w:spacing w:before="120"/>
        <w:jc w:val="both"/>
        <w:rPr>
          <w:lang w:val="lv-LV" w:eastAsia="lv-LV"/>
        </w:rPr>
      </w:pPr>
      <w:r w:rsidRPr="00B53B6E">
        <w:rPr>
          <w:lang w:val="lv-LV" w:eastAsia="lv-LV"/>
        </w:rPr>
        <w:t>20 – maksimāli iespējamais punktu skaits;</w:t>
      </w:r>
    </w:p>
    <w:p w:rsidR="004D6C3F" w:rsidRPr="00B53B6E" w:rsidRDefault="004D6C3F" w:rsidP="004D6C3F">
      <w:pPr>
        <w:spacing w:before="120"/>
        <w:jc w:val="both"/>
        <w:rPr>
          <w:lang w:val="lv-LV" w:eastAsia="lv-LV"/>
        </w:rPr>
      </w:pPr>
      <w:r w:rsidRPr="00B53B6E">
        <w:rPr>
          <w:lang w:val="lv-LV" w:eastAsia="lv-LV"/>
        </w:rPr>
        <w:t>W – Preču daudzums (kg) no kopēja prognozējamā Preču daudzuma, kas atbilst bioloģiskās lauksaimniecības, nacionālās pārtikas kvalitātes shēmas vai lauksaimniecības produktu integrētās audzēšanas prasībām, kuram aprēķina punktus;</w:t>
      </w:r>
    </w:p>
    <w:p w:rsidR="004D6C3F" w:rsidRPr="00B53B6E" w:rsidRDefault="004D6C3F" w:rsidP="004D6C3F">
      <w:pPr>
        <w:spacing w:before="120"/>
        <w:jc w:val="both"/>
        <w:rPr>
          <w:lang w:val="lv-LV" w:eastAsia="lv-LV"/>
        </w:rPr>
      </w:pPr>
      <w:r w:rsidRPr="00B53B6E">
        <w:rPr>
          <w:lang w:val="lv-LV" w:eastAsia="lv-LV"/>
        </w:rPr>
        <w:t>F – visaugstākais Preču daudzums (kg no kopēja prognozējamā Preču daudzuma), kas atbilst bioloģiskās lauksaimniecības, nacionālās pārtikas kvalitātes shēmas vai lauksaimniecības produktu integrētās audzēšanas prasībām;</w:t>
      </w:r>
    </w:p>
    <w:p w:rsidR="004D6C3F" w:rsidRPr="00B53B6E" w:rsidRDefault="004D6C3F" w:rsidP="004D6C3F">
      <w:pPr>
        <w:spacing w:before="120"/>
        <w:jc w:val="both"/>
        <w:rPr>
          <w:lang w:val="lv-LV" w:eastAsia="lv-LV"/>
        </w:rPr>
      </w:pPr>
      <w:r w:rsidRPr="00B53B6E">
        <w:rPr>
          <w:lang w:val="lv-LV" w:eastAsia="lv-LV"/>
        </w:rPr>
        <w:t>H – attiecīgā piedāvājumā iegūtie punkti.</w:t>
      </w:r>
    </w:p>
    <w:p w:rsidR="004D6C3F" w:rsidRPr="00B53B6E" w:rsidRDefault="004D6C3F" w:rsidP="004D6C3F">
      <w:pPr>
        <w:spacing w:before="120"/>
        <w:jc w:val="both"/>
        <w:rPr>
          <w:lang w:val="lv-LV" w:eastAsia="lv-LV"/>
        </w:rPr>
      </w:pPr>
      <w:r w:rsidRPr="00B53B6E">
        <w:rPr>
          <w:lang w:val="lv-LV" w:eastAsia="lv-LV"/>
        </w:rPr>
        <w:t>3.1.3.</w:t>
      </w:r>
      <w:r w:rsidRPr="00B53B6E">
        <w:rPr>
          <w:b/>
          <w:lang w:val="lv-LV" w:eastAsia="lv-LV"/>
        </w:rPr>
        <w:t> 3. vērtēšanas kritērijs</w:t>
      </w:r>
      <w:r w:rsidRPr="00B53B6E">
        <w:rPr>
          <w:lang w:val="lv-LV" w:eastAsia="lv-LV"/>
        </w:rPr>
        <w:t xml:space="preserve"> – Preču īpatsvars (daudzums), kuri tiek piegādāti primārajā iepakojumā, kuru pretendents apņemas savākt atkārtotai izmantošanai, vai pārstrādei.</w:t>
      </w:r>
    </w:p>
    <w:p w:rsidR="004D6C3F" w:rsidRPr="00B53B6E" w:rsidRDefault="004D6C3F" w:rsidP="004D6C3F">
      <w:pPr>
        <w:spacing w:before="120"/>
        <w:jc w:val="both"/>
        <w:rPr>
          <w:bCs/>
          <w:color w:val="000000"/>
          <w:kern w:val="28"/>
          <w:lang w:val="lv-LV" w:eastAsia="lv-LV"/>
        </w:rPr>
      </w:pPr>
      <w:r w:rsidRPr="00B53B6E">
        <w:rPr>
          <w:bCs/>
          <w:color w:val="000000"/>
          <w:kern w:val="28"/>
          <w:lang w:val="lv-LV" w:eastAsia="lv-LV"/>
        </w:rPr>
        <w:t>Maksimālais punktu skaits – 15 punkti – tiks piešķirts pretendentam ar visaugstāko Preču īpatsvaru (kg) no kopēja prognozējamā Preču apjoma, kas tiek piegādāts primārajā iepakojumā, kuru pretendents apņemas savākt atkārtotai izmantošanai vai pārstrādei. Pārējiem piedāvājumiem piešķiramie punkti tiks aprēķināti, pielietojot formulu 15 x (Y / S) = R, kur:</w:t>
      </w:r>
    </w:p>
    <w:p w:rsidR="004D6C3F" w:rsidRPr="00B53B6E" w:rsidRDefault="004D6C3F" w:rsidP="004D6C3F">
      <w:pPr>
        <w:spacing w:before="120"/>
        <w:jc w:val="both"/>
        <w:rPr>
          <w:lang w:val="lv-LV" w:eastAsia="lv-LV"/>
        </w:rPr>
      </w:pPr>
      <w:r w:rsidRPr="00B53B6E">
        <w:rPr>
          <w:lang w:val="lv-LV" w:eastAsia="lv-LV"/>
        </w:rPr>
        <w:t>15 – maksimāli iespējamais punktu skaits;</w:t>
      </w:r>
    </w:p>
    <w:p w:rsidR="004D6C3F" w:rsidRPr="00B53B6E" w:rsidRDefault="004D6C3F" w:rsidP="004D6C3F">
      <w:pPr>
        <w:spacing w:before="120"/>
        <w:jc w:val="both"/>
        <w:rPr>
          <w:lang w:val="lv-LV" w:eastAsia="lv-LV"/>
        </w:rPr>
      </w:pPr>
      <w:r w:rsidRPr="00B53B6E">
        <w:rPr>
          <w:lang w:val="lv-LV" w:eastAsia="lv-LV"/>
        </w:rPr>
        <w:t>Y – Preču īpatsvars (kg) no kopējā prognozējamā Preču apjomā, kas tiek piegādāts primārajā iepakojumā, kuru pretendents apņemas savākt atkārtotai izmantošanai vai pārstrādei, kuram aprēķina punktus;</w:t>
      </w:r>
    </w:p>
    <w:p w:rsidR="004D6C3F" w:rsidRPr="00B53B6E" w:rsidRDefault="004D6C3F" w:rsidP="004D6C3F">
      <w:pPr>
        <w:spacing w:before="120"/>
        <w:jc w:val="both"/>
        <w:rPr>
          <w:lang w:val="lv-LV" w:eastAsia="lv-LV"/>
        </w:rPr>
      </w:pPr>
      <w:r w:rsidRPr="00B53B6E">
        <w:rPr>
          <w:lang w:val="lv-LV" w:eastAsia="lv-LV"/>
        </w:rPr>
        <w:t>S – visaugstākais Preču īpatsvars (kg) no kopējā prognozējamā Preču apjoma (kg), kas tiek piegādāts primārajā iepakojumā, kuru pretendents apņemas savākt atkārtotai izmantošanai vai pārstrādei;</w:t>
      </w:r>
    </w:p>
    <w:p w:rsidR="004D6C3F" w:rsidRPr="00B53B6E" w:rsidRDefault="004D6C3F" w:rsidP="004D6C3F">
      <w:pPr>
        <w:spacing w:before="120"/>
        <w:jc w:val="both"/>
        <w:rPr>
          <w:lang w:val="lv-LV" w:eastAsia="lv-LV"/>
        </w:rPr>
      </w:pPr>
      <w:r w:rsidRPr="00B53B6E">
        <w:rPr>
          <w:lang w:val="lv-LV" w:eastAsia="lv-LV"/>
        </w:rPr>
        <w:t>R – attiecīgā piedāvājumā iegūtie punkti.</w:t>
      </w:r>
    </w:p>
    <w:p w:rsidR="004D6C3F" w:rsidRPr="00B53B6E" w:rsidRDefault="004D6C3F" w:rsidP="004D6C3F">
      <w:pPr>
        <w:spacing w:before="120"/>
        <w:jc w:val="both"/>
        <w:rPr>
          <w:lang w:val="lv-LV" w:eastAsia="lv-LV"/>
        </w:rPr>
      </w:pPr>
      <w:r w:rsidRPr="00B53B6E">
        <w:rPr>
          <w:lang w:val="lv-LV" w:eastAsia="lv-LV"/>
        </w:rPr>
        <w:t>3.1.4.</w:t>
      </w:r>
      <w:r w:rsidRPr="00B53B6E">
        <w:rPr>
          <w:b/>
          <w:lang w:val="lv-LV" w:eastAsia="lv-LV"/>
        </w:rPr>
        <w:t> 4. vērtēšanas kritērijs</w:t>
      </w:r>
      <w:r w:rsidRPr="00B53B6E">
        <w:rPr>
          <w:lang w:val="lv-LV" w:eastAsia="lv-LV"/>
        </w:rPr>
        <w:t xml:space="preserve"> – Preču daudzums, kas tiek piegādāts izmantojot autotransportu ar oglekļa dioksīda emisijas un piesārņotāju – slāpekļa oksīdu, metānu nesaturošo ogļūdeņražu un cieto daļiņu daudzumu, kas nepārsniedz EURO 5 standartus.</w:t>
      </w:r>
    </w:p>
    <w:p w:rsidR="004D6C3F" w:rsidRPr="00B53B6E" w:rsidRDefault="004D6C3F" w:rsidP="004D6C3F">
      <w:pPr>
        <w:spacing w:before="75" w:after="75"/>
        <w:ind w:firstLine="709"/>
        <w:jc w:val="both"/>
        <w:rPr>
          <w:lang w:val="lv-LV"/>
        </w:rPr>
      </w:pPr>
      <w:r w:rsidRPr="00B53B6E">
        <w:rPr>
          <w:lang w:val="lv-LV"/>
        </w:rPr>
        <w:t>Maksimālais punktu skaits – 15 punkti – tiks piešķirts pretendentam ar visaugstāko piedāvāto Preču daudzumu (kg) no kopējā paredzētā Preču daudzuma (kg), kas tiek piegādāts izmantojot autotransportu ar oglekļa dioksīda emisijas un piesārņotāju – slāpekļa oksīdu, metānu nesaturošo ogļūdeņražu un cieto daļiņu daudzumu, kas nepārsniedz EURO 5 standartus. Pārējiem piedāvājumiem piešķiramie punkti tiks aprēķināti, pielietojot formulu 15 x (K / L) = M, kur:</w:t>
      </w:r>
    </w:p>
    <w:p w:rsidR="004D6C3F" w:rsidRPr="00B53B6E" w:rsidRDefault="004D6C3F" w:rsidP="004D6C3F">
      <w:pPr>
        <w:spacing w:before="75" w:after="75"/>
        <w:ind w:firstLine="709"/>
        <w:jc w:val="both"/>
        <w:rPr>
          <w:lang w:val="lv-LV"/>
        </w:rPr>
      </w:pPr>
      <w:r w:rsidRPr="00B53B6E">
        <w:rPr>
          <w:lang w:val="lv-LV"/>
        </w:rPr>
        <w:t>15 – maksimāli iespējamais punktu skaits;</w:t>
      </w:r>
    </w:p>
    <w:p w:rsidR="004D6C3F" w:rsidRPr="00B53B6E" w:rsidRDefault="004D6C3F" w:rsidP="004D6C3F">
      <w:pPr>
        <w:spacing w:before="75" w:after="75"/>
        <w:jc w:val="both"/>
        <w:rPr>
          <w:lang w:val="lv-LV"/>
        </w:rPr>
      </w:pPr>
      <w:r w:rsidRPr="00B53B6E">
        <w:rPr>
          <w:lang w:val="lv-LV"/>
        </w:rPr>
        <w:t>K – Preču daudzums, kas tiek piegādāts izmantojot autotransportu ar oglekļa dioksīda emisijas un piesārņotāju – slāpekļa oksīdu, metānu nesaturošo ogļūdeņražu un cieto daļiņu daudzumu, kas nepārsniedz EURO 5 standartus, kuram aprēķina punktus;</w:t>
      </w:r>
    </w:p>
    <w:p w:rsidR="004D6C3F" w:rsidRPr="00B53B6E" w:rsidRDefault="004D6C3F" w:rsidP="004D6C3F">
      <w:pPr>
        <w:spacing w:before="75" w:after="75"/>
        <w:jc w:val="both"/>
        <w:rPr>
          <w:lang w:val="lv-LV"/>
        </w:rPr>
      </w:pPr>
      <w:r w:rsidRPr="00B53B6E">
        <w:rPr>
          <w:lang w:val="lv-LV"/>
        </w:rPr>
        <w:t>L – visaugstākais Preču daudzums (kg) no kopējā prognozējamā Preču apjomā (kg), kas tiek piegādāts izmantojot autotransportu ar oglekļa dioksīda emisijas un piesārņotāju – slāpekļa oksīdu, metānu nesaturošo ogļūdeņražu un cieto daļiņu daudzumu, kas nepārsniedz EURO 5 standartus;</w:t>
      </w:r>
    </w:p>
    <w:p w:rsidR="004D6C3F" w:rsidRPr="00B53B6E" w:rsidRDefault="004D6C3F" w:rsidP="004D6C3F">
      <w:pPr>
        <w:spacing w:before="75" w:after="75"/>
        <w:ind w:firstLine="709"/>
        <w:jc w:val="both"/>
        <w:rPr>
          <w:lang w:val="lv-LV"/>
        </w:rPr>
      </w:pPr>
      <w:r w:rsidRPr="00B53B6E">
        <w:rPr>
          <w:lang w:val="lv-LV"/>
        </w:rPr>
        <w:t>M – attiecīgā piedāvājumā iegūtie punkti.</w:t>
      </w:r>
    </w:p>
    <w:p w:rsidR="004D6C3F" w:rsidRPr="00B53B6E" w:rsidRDefault="004D6C3F" w:rsidP="004D6C3F">
      <w:pPr>
        <w:jc w:val="both"/>
        <w:rPr>
          <w:color w:val="000000"/>
          <w:lang w:val="lv-LV"/>
        </w:rPr>
      </w:pPr>
      <w:r w:rsidRPr="00B53B6E">
        <w:rPr>
          <w:lang w:val="lv-LV"/>
        </w:rPr>
        <w:t>3.2. Galīgais vērtējums katram piedāvājumam tiks noteikts kopējā vērtēšanas tabulā, saskaitot katra piedāvājuma iegūtos punktus visos kritērijos (C+H+R+M). Maksimāli iespējamais punktu skaits – 100 (viens simts). Veicot aprēķinus, skaitļi tiks noapaļoti līdz simtdaļām. Par saimnieciski visizdevīgāko piedāvājumu tiks atzīts piedāvājums, kurš ieguvis vislielāko punktu skaitu (C+H+R+M).</w:t>
      </w:r>
    </w:p>
    <w:p w:rsidR="00D32380" w:rsidRPr="00B53B6E" w:rsidRDefault="00246E30" w:rsidP="00D32380">
      <w:pPr>
        <w:tabs>
          <w:tab w:val="left" w:pos="426"/>
          <w:tab w:val="left" w:pos="993"/>
          <w:tab w:val="left" w:pos="1134"/>
        </w:tabs>
        <w:spacing w:before="120" w:after="120"/>
        <w:jc w:val="center"/>
        <w:rPr>
          <w:b/>
          <w:lang w:val="lv-LV"/>
        </w:rPr>
      </w:pPr>
      <w:r w:rsidRPr="00B53B6E">
        <w:rPr>
          <w:b/>
          <w:lang w:val="lv-LV" w:eastAsia="lv-LV"/>
        </w:rPr>
        <w:t>4</w:t>
      </w:r>
      <w:r w:rsidR="001A2252" w:rsidRPr="00B53B6E">
        <w:rPr>
          <w:b/>
          <w:lang w:val="lv-LV" w:eastAsia="lv-LV"/>
        </w:rPr>
        <w:t xml:space="preserve">. </w:t>
      </w:r>
      <w:r w:rsidR="00D32380" w:rsidRPr="00B53B6E">
        <w:rPr>
          <w:b/>
          <w:lang w:val="lv-LV"/>
        </w:rPr>
        <w:t>Pretendenta izslēgšanas nosacījumi</w:t>
      </w:r>
    </w:p>
    <w:p w:rsidR="00D32380" w:rsidRPr="00B53B6E" w:rsidRDefault="00D32380" w:rsidP="00D32380">
      <w:pPr>
        <w:tabs>
          <w:tab w:val="left" w:pos="0"/>
          <w:tab w:val="left" w:pos="993"/>
          <w:tab w:val="left" w:pos="1134"/>
        </w:tabs>
        <w:ind w:firstLine="567"/>
        <w:jc w:val="both"/>
        <w:rPr>
          <w:b/>
          <w:lang w:val="lv-LV"/>
        </w:rPr>
      </w:pPr>
      <w:r w:rsidRPr="00B53B6E">
        <w:rPr>
          <w:lang w:val="lv-LV" w:eastAsia="lv-LV"/>
        </w:rPr>
        <w:t xml:space="preserve">4.1. </w:t>
      </w:r>
      <w:r w:rsidRPr="00B53B6E">
        <w:rPr>
          <w:lang w:val="lv-LV"/>
        </w:rPr>
        <w:t>Iepirkumu komisija pārbauda, vai uz pretendentiem neattiecas</w:t>
      </w:r>
      <w:r w:rsidR="004D6C3F" w:rsidRPr="00B53B6E">
        <w:rPr>
          <w:lang w:val="lv-LV"/>
        </w:rPr>
        <w:t xml:space="preserve"> Likuma</w:t>
      </w:r>
      <w:r w:rsidRPr="00B53B6E">
        <w:rPr>
          <w:lang w:val="lv-LV"/>
        </w:rPr>
        <w:t xml:space="preserve"> 42. panta pirmajā daļā minētie izslēgšanas nosacījumi (pretendentu izslēgšanas gadījumi tiks pārbaudīti Likuma 42. pantā noteiktajā kārtībā).</w:t>
      </w:r>
    </w:p>
    <w:p w:rsidR="00D32380" w:rsidRPr="00B53B6E" w:rsidRDefault="00D32380" w:rsidP="004D6C3F">
      <w:pPr>
        <w:tabs>
          <w:tab w:val="left" w:pos="0"/>
          <w:tab w:val="left" w:pos="993"/>
          <w:tab w:val="left" w:pos="1134"/>
        </w:tabs>
        <w:ind w:firstLine="567"/>
        <w:jc w:val="both"/>
        <w:rPr>
          <w:lang w:val="lv-LV"/>
        </w:rPr>
      </w:pPr>
      <w:r w:rsidRPr="00B53B6E">
        <w:rPr>
          <w:lang w:val="lv-LV" w:eastAsia="lv-LV"/>
        </w:rPr>
        <w:t xml:space="preserve">4.2. </w:t>
      </w:r>
      <w:r w:rsidRPr="00B53B6E">
        <w:rPr>
          <w:lang w:val="lv-LV"/>
        </w:rPr>
        <w:t xml:space="preserve">Iepirkumu komisija </w:t>
      </w:r>
      <w:r w:rsidR="008F12A8" w:rsidRPr="00B53B6E">
        <w:rPr>
          <w:lang w:val="lv-LV"/>
        </w:rPr>
        <w:t>neizskata pretendenta piedāvājumu un to noraida jebkurā piedāvājumu vērtēšanas stadijā, ja</w:t>
      </w:r>
      <w:r w:rsidR="004D6C3F" w:rsidRPr="00B53B6E">
        <w:rPr>
          <w:lang w:val="lv-LV"/>
        </w:rPr>
        <w:t xml:space="preserve"> </w:t>
      </w:r>
      <w:r w:rsidRPr="00B53B6E">
        <w:rPr>
          <w:lang w:val="lv-LV"/>
        </w:rPr>
        <w:t>pretendents ir sniedzis nepatiesu informāciju savas kvalifikācijas novērtēšanai vai nav sniedzis pieprasīto informāciju, vai iesniegtā informācija neatbilst 2</w:t>
      </w:r>
      <w:r w:rsidR="004D6C3F" w:rsidRPr="00B53B6E">
        <w:rPr>
          <w:lang w:val="lv-LV"/>
        </w:rPr>
        <w:t>. punktā noteiktajām prasībām.</w:t>
      </w:r>
    </w:p>
    <w:p w:rsidR="00D32380" w:rsidRPr="00B53B6E" w:rsidRDefault="00D32380" w:rsidP="00D32380">
      <w:pPr>
        <w:tabs>
          <w:tab w:val="left" w:pos="993"/>
          <w:tab w:val="left" w:pos="1134"/>
        </w:tabs>
        <w:ind w:firstLine="567"/>
        <w:jc w:val="both"/>
        <w:rPr>
          <w:b/>
          <w:lang w:val="lv-LV"/>
        </w:rPr>
      </w:pPr>
    </w:p>
    <w:p w:rsidR="00D31A94" w:rsidRPr="00B53B6E" w:rsidRDefault="00AD4786" w:rsidP="005E7BE7">
      <w:pPr>
        <w:spacing w:before="120" w:after="120"/>
        <w:ind w:left="567"/>
        <w:jc w:val="center"/>
        <w:rPr>
          <w:b/>
          <w:lang w:val="lv-LV" w:eastAsia="lv-LV"/>
        </w:rPr>
      </w:pPr>
      <w:r w:rsidRPr="00B53B6E">
        <w:rPr>
          <w:b/>
          <w:lang w:val="lv-LV" w:eastAsia="lv-LV"/>
        </w:rPr>
        <w:t>5. Tehniskā specifikācija</w:t>
      </w:r>
    </w:p>
    <w:p w:rsidR="00AD4786" w:rsidRPr="00B86C23" w:rsidRDefault="00AD4786" w:rsidP="00AD4786">
      <w:pPr>
        <w:jc w:val="center"/>
        <w:rPr>
          <w:b/>
          <w:bCs/>
          <w:lang w:val="lv-LV" w:eastAsia="lv-LV"/>
        </w:rPr>
      </w:pPr>
      <w:r w:rsidRPr="00B53B6E">
        <w:rPr>
          <w:b/>
          <w:bCs/>
          <w:lang w:val="lv-LV" w:eastAsia="lv-LV"/>
        </w:rPr>
        <w:t>Pārtikas produktu specifikācija</w:t>
      </w:r>
    </w:p>
    <w:p w:rsidR="00AD4786" w:rsidRPr="00B86C23" w:rsidRDefault="00AD4786" w:rsidP="00AD4786">
      <w:pPr>
        <w:jc w:val="center"/>
        <w:rPr>
          <w:bCs/>
          <w:lang w:val="lv-LV" w:eastAsia="lv-LV"/>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9"/>
        <w:gridCol w:w="2509"/>
        <w:gridCol w:w="5338"/>
      </w:tblGrid>
      <w:tr w:rsidR="00AD4786" w:rsidRPr="00B53B6E" w:rsidTr="001119A4">
        <w:trPr>
          <w:trHeight w:val="20"/>
        </w:trPr>
        <w:tc>
          <w:tcPr>
            <w:tcW w:w="1509" w:type="dxa"/>
            <w:shd w:val="clear" w:color="auto" w:fill="auto"/>
            <w:vAlign w:val="center"/>
          </w:tcPr>
          <w:p w:rsidR="00AD4786" w:rsidRPr="00B53B6E" w:rsidRDefault="00AD4786" w:rsidP="00AD4786">
            <w:pPr>
              <w:jc w:val="center"/>
              <w:rPr>
                <w:b/>
                <w:lang w:val="lv-LV" w:eastAsia="lv-LV"/>
              </w:rPr>
            </w:pPr>
            <w:r w:rsidRPr="00B53B6E">
              <w:rPr>
                <w:b/>
                <w:lang w:val="lv-LV" w:eastAsia="lv-LV"/>
              </w:rPr>
              <w:t>Pārtikas produkta nosaukums</w:t>
            </w:r>
          </w:p>
        </w:tc>
        <w:tc>
          <w:tcPr>
            <w:tcW w:w="2509" w:type="dxa"/>
            <w:vAlign w:val="center"/>
          </w:tcPr>
          <w:p w:rsidR="00AD4786" w:rsidRPr="00B53B6E" w:rsidRDefault="00AD4786" w:rsidP="00AD4786">
            <w:pPr>
              <w:jc w:val="center"/>
              <w:rPr>
                <w:b/>
                <w:lang w:val="lv-LV" w:eastAsia="lv-LV"/>
              </w:rPr>
            </w:pPr>
            <w:r w:rsidRPr="00B53B6E">
              <w:rPr>
                <w:b/>
                <w:lang w:val="lv-LV" w:eastAsia="lv-LV"/>
              </w:rPr>
              <w:t>Vēlamais fasējuma* veids** un mērvienība</w:t>
            </w:r>
          </w:p>
        </w:tc>
        <w:tc>
          <w:tcPr>
            <w:tcW w:w="5338" w:type="dxa"/>
            <w:shd w:val="clear" w:color="auto" w:fill="auto"/>
            <w:vAlign w:val="center"/>
          </w:tcPr>
          <w:p w:rsidR="00AD4786" w:rsidRPr="00B53B6E" w:rsidRDefault="00AD4786" w:rsidP="00AD4786">
            <w:pPr>
              <w:jc w:val="center"/>
              <w:rPr>
                <w:b/>
                <w:lang w:val="lv-LV" w:eastAsia="lv-LV"/>
              </w:rPr>
            </w:pPr>
            <w:r w:rsidRPr="00B53B6E">
              <w:rPr>
                <w:b/>
                <w:lang w:val="lv-LV" w:eastAsia="lv-LV"/>
              </w:rPr>
              <w:t>Tehniskā specifikācija</w:t>
            </w:r>
          </w:p>
        </w:tc>
      </w:tr>
      <w:tr w:rsidR="00AD4786" w:rsidRPr="00B53B6E" w:rsidTr="001119A4">
        <w:trPr>
          <w:trHeight w:val="20"/>
        </w:trPr>
        <w:tc>
          <w:tcPr>
            <w:tcW w:w="1509" w:type="dxa"/>
            <w:shd w:val="clear" w:color="auto" w:fill="auto"/>
            <w:vAlign w:val="center"/>
          </w:tcPr>
          <w:p w:rsidR="00AD4786" w:rsidRPr="00B53B6E" w:rsidRDefault="00AD4786" w:rsidP="00AD4786">
            <w:pPr>
              <w:jc w:val="center"/>
              <w:rPr>
                <w:lang w:val="lv-LV" w:eastAsia="lv-LV"/>
              </w:rPr>
            </w:pPr>
            <w:r w:rsidRPr="00B53B6E">
              <w:rPr>
                <w:lang w:val="lv-LV" w:eastAsia="lv-LV"/>
              </w:rPr>
              <w:t>Saldētas liellopu aknas;</w:t>
            </w:r>
          </w:p>
          <w:p w:rsidR="00AD4786" w:rsidRPr="00B53B6E" w:rsidRDefault="00AD4786" w:rsidP="00AD4786">
            <w:pPr>
              <w:jc w:val="center"/>
              <w:rPr>
                <w:lang w:val="lv-LV" w:eastAsia="lv-LV"/>
              </w:rPr>
            </w:pPr>
            <w:r w:rsidRPr="00B53B6E">
              <w:rPr>
                <w:lang w:val="lv-LV" w:eastAsia="lv-LV"/>
              </w:rPr>
              <w:t>Saldētas liellopu sirdis</w:t>
            </w:r>
          </w:p>
        </w:tc>
        <w:tc>
          <w:tcPr>
            <w:tcW w:w="2509" w:type="dxa"/>
            <w:vAlign w:val="center"/>
          </w:tcPr>
          <w:p w:rsidR="00AD4786" w:rsidRPr="00B53B6E" w:rsidRDefault="00AD4786" w:rsidP="00AD4786">
            <w:pPr>
              <w:jc w:val="center"/>
              <w:rPr>
                <w:lang w:val="lv-LV" w:eastAsia="lv-LV"/>
              </w:rPr>
            </w:pPr>
            <w:r w:rsidRPr="00B53B6E">
              <w:rPr>
                <w:lang w:val="lv-LV" w:eastAsia="lv-LV"/>
              </w:rPr>
              <w:t>kg,</w:t>
            </w:r>
          </w:p>
          <w:p w:rsidR="00743928" w:rsidRDefault="00AD4786" w:rsidP="00AD4786">
            <w:pPr>
              <w:jc w:val="center"/>
              <w:rPr>
                <w:lang w:val="lv-LV" w:eastAsia="lv-LV"/>
              </w:rPr>
            </w:pPr>
            <w:r w:rsidRPr="00B53B6E">
              <w:rPr>
                <w:lang w:val="lv-LV" w:eastAsia="lv-LV"/>
              </w:rPr>
              <w:t>svars iepakojumā</w:t>
            </w:r>
            <w:r w:rsidR="00743928">
              <w:rPr>
                <w:lang w:val="lv-LV" w:eastAsia="lv-LV"/>
              </w:rPr>
              <w:t xml:space="preserve"> </w:t>
            </w:r>
          </w:p>
          <w:p w:rsidR="00AD4786" w:rsidRPr="00B53B6E" w:rsidRDefault="00743928" w:rsidP="00AD4786">
            <w:pPr>
              <w:jc w:val="center"/>
              <w:rPr>
                <w:lang w:val="lv-LV" w:eastAsia="lv-LV"/>
              </w:rPr>
            </w:pPr>
            <w:r>
              <w:rPr>
                <w:lang w:val="lv-LV" w:eastAsia="lv-LV"/>
              </w:rPr>
              <w:t>1 –1</w:t>
            </w:r>
            <w:r w:rsidRPr="00B53B6E">
              <w:rPr>
                <w:lang w:val="lv-LV" w:eastAsia="lv-LV"/>
              </w:rPr>
              <w:t>0 kg</w:t>
            </w:r>
            <w:r>
              <w:rPr>
                <w:lang w:val="lv-LV" w:eastAsia="lv-LV"/>
              </w:rPr>
              <w:t xml:space="preserve">, </w:t>
            </w:r>
            <w:r w:rsidR="00AD4786" w:rsidRPr="00B53B6E">
              <w:rPr>
                <w:lang w:val="lv-LV" w:eastAsia="lv-LV"/>
              </w:rPr>
              <w:t xml:space="preserve"> 10 –30 kg</w:t>
            </w:r>
          </w:p>
        </w:tc>
        <w:tc>
          <w:tcPr>
            <w:tcW w:w="5338" w:type="dxa"/>
            <w:shd w:val="clear" w:color="auto" w:fill="auto"/>
            <w:noWrap/>
          </w:tcPr>
          <w:p w:rsidR="00AD4786" w:rsidRPr="00B53B6E" w:rsidRDefault="00AD4786" w:rsidP="00AD4786">
            <w:pPr>
              <w:jc w:val="both"/>
              <w:rPr>
                <w:lang w:val="lv-LV" w:eastAsia="lv-LV"/>
              </w:rPr>
            </w:pPr>
            <w:r w:rsidRPr="00B53B6E">
              <w:rPr>
                <w:lang w:val="lv-LV" w:eastAsia="lv-LV"/>
              </w:rPr>
              <w:t>Subproduktiem j</w:t>
            </w:r>
            <w:r w:rsidRPr="00B53B6E">
              <w:rPr>
                <w:rFonts w:ascii="TimesNewRoman" w:hAnsi="TimesNewRoman" w:cs="TimesNewRoman"/>
                <w:lang w:val="lv-LV" w:eastAsia="lv-LV"/>
              </w:rPr>
              <w:t>ā</w:t>
            </w:r>
            <w:r w:rsidRPr="00B53B6E">
              <w:rPr>
                <w:lang w:val="lv-LV" w:eastAsia="lv-LV"/>
              </w:rPr>
              <w:t>b</w:t>
            </w:r>
            <w:r w:rsidRPr="00B53B6E">
              <w:rPr>
                <w:rFonts w:ascii="TimesNewRoman" w:hAnsi="TimesNewRoman" w:cs="TimesNewRoman"/>
                <w:lang w:val="lv-LV" w:eastAsia="lv-LV"/>
              </w:rPr>
              <w:t>ū</w:t>
            </w:r>
            <w:r w:rsidRPr="00B53B6E">
              <w:rPr>
                <w:lang w:val="lv-LV" w:eastAsia="lv-LV"/>
              </w:rPr>
              <w:t>t no veseliem dz</w:t>
            </w:r>
            <w:r w:rsidRPr="00B53B6E">
              <w:rPr>
                <w:rFonts w:ascii="TimesNewRoman" w:hAnsi="TimesNewRoman" w:cs="TimesNewRoman"/>
                <w:lang w:val="lv-LV" w:eastAsia="lv-LV"/>
              </w:rPr>
              <w:t>ī</w:t>
            </w:r>
            <w:r w:rsidRPr="00B53B6E">
              <w:rPr>
                <w:lang w:val="lv-LV" w:eastAsia="lv-LV"/>
              </w:rPr>
              <w:t>vniekiem, svaigiem, t</w:t>
            </w:r>
            <w:r w:rsidRPr="00B53B6E">
              <w:rPr>
                <w:rFonts w:ascii="TimesNewRoman" w:hAnsi="TimesNewRoman" w:cs="TimesNewRoman"/>
                <w:lang w:val="lv-LV" w:eastAsia="lv-LV"/>
              </w:rPr>
              <w:t>ī</w:t>
            </w:r>
            <w:r w:rsidRPr="00B53B6E">
              <w:rPr>
                <w:lang w:val="lv-LV" w:eastAsia="lv-LV"/>
              </w:rPr>
              <w:t>riem, bez boj</w:t>
            </w:r>
            <w:r w:rsidRPr="00B53B6E">
              <w:rPr>
                <w:rFonts w:ascii="TimesNewRoman" w:hAnsi="TimesNewRoman" w:cs="TimesNewRoman"/>
                <w:lang w:val="lv-LV" w:eastAsia="lv-LV"/>
              </w:rPr>
              <w:t>ā</w:t>
            </w:r>
            <w:r w:rsidRPr="00B53B6E">
              <w:rPr>
                <w:lang w:val="lv-LV" w:eastAsia="lv-LV"/>
              </w:rPr>
              <w:t>šan</w:t>
            </w:r>
            <w:r w:rsidRPr="00B53B6E">
              <w:rPr>
                <w:rFonts w:ascii="TimesNewRoman" w:hAnsi="TimesNewRoman" w:cs="TimesNewRoman"/>
                <w:lang w:val="lv-LV" w:eastAsia="lv-LV"/>
              </w:rPr>
              <w:t>ā</w:t>
            </w:r>
            <w:r w:rsidRPr="00B53B6E">
              <w:rPr>
                <w:lang w:val="lv-LV" w:eastAsia="lv-LV"/>
              </w:rPr>
              <w:t>s paz</w:t>
            </w:r>
            <w:r w:rsidRPr="00B53B6E">
              <w:rPr>
                <w:rFonts w:ascii="TimesNewRoman" w:hAnsi="TimesNewRoman" w:cs="TimesNewRoman"/>
                <w:lang w:val="lv-LV" w:eastAsia="lv-LV"/>
              </w:rPr>
              <w:t>ī</w:t>
            </w:r>
            <w:r w:rsidRPr="00B53B6E">
              <w:rPr>
                <w:lang w:val="lv-LV" w:eastAsia="lv-LV"/>
              </w:rPr>
              <w:t>m</w:t>
            </w:r>
            <w:r w:rsidRPr="00B53B6E">
              <w:rPr>
                <w:rFonts w:ascii="TimesNewRoman" w:hAnsi="TimesNewRoman" w:cs="TimesNewRoman"/>
                <w:lang w:val="lv-LV" w:eastAsia="lv-LV"/>
              </w:rPr>
              <w:t>ē</w:t>
            </w:r>
            <w:r w:rsidRPr="00B53B6E">
              <w:rPr>
                <w:lang w:val="lv-LV" w:eastAsia="lv-LV"/>
              </w:rPr>
              <w:t>m un iegriezumiem. Nedr</w:t>
            </w:r>
            <w:r w:rsidRPr="00B53B6E">
              <w:rPr>
                <w:rFonts w:ascii="TimesNewRoman" w:hAnsi="TimesNewRoman" w:cs="TimesNewRoman"/>
                <w:lang w:val="lv-LV" w:eastAsia="lv-LV"/>
              </w:rPr>
              <w:t>ī</w:t>
            </w:r>
            <w:r w:rsidRPr="00B53B6E">
              <w:rPr>
                <w:lang w:val="lv-LV" w:eastAsia="lv-LV"/>
              </w:rPr>
              <w:t>kst b</w:t>
            </w:r>
            <w:r w:rsidRPr="00B53B6E">
              <w:rPr>
                <w:rFonts w:ascii="TimesNewRoman" w:hAnsi="TimesNewRoman" w:cs="TimesNewRoman"/>
                <w:lang w:val="lv-LV" w:eastAsia="lv-LV"/>
              </w:rPr>
              <w:t>ū</w:t>
            </w:r>
            <w:r w:rsidRPr="00B53B6E">
              <w:rPr>
                <w:lang w:val="lv-LV" w:eastAsia="lv-LV"/>
              </w:rPr>
              <w:t>t ar svešu smaku, sagraiz</w:t>
            </w:r>
            <w:r w:rsidRPr="00B53B6E">
              <w:rPr>
                <w:rFonts w:ascii="TimesNewRoman" w:hAnsi="TimesNewRoman" w:cs="TimesNewRoman"/>
                <w:lang w:val="lv-LV" w:eastAsia="lv-LV"/>
              </w:rPr>
              <w:t>ī</w:t>
            </w:r>
            <w:r w:rsidRPr="00B53B6E">
              <w:rPr>
                <w:lang w:val="lv-LV" w:eastAsia="lv-LV"/>
              </w:rPr>
              <w:t>tu vai sarautu virsmu, k</w:t>
            </w:r>
            <w:r w:rsidRPr="00B53B6E">
              <w:rPr>
                <w:rFonts w:ascii="TimesNewRoman" w:hAnsi="TimesNewRoman" w:cs="TimesNewRoman"/>
                <w:lang w:val="lv-LV" w:eastAsia="lv-LV"/>
              </w:rPr>
              <w:t xml:space="preserve">ā </w:t>
            </w:r>
            <w:r w:rsidRPr="00B53B6E">
              <w:rPr>
                <w:lang w:val="lv-LV" w:eastAsia="lv-LV"/>
              </w:rPr>
              <w:t>ar</w:t>
            </w:r>
            <w:r w:rsidRPr="00B53B6E">
              <w:rPr>
                <w:rFonts w:ascii="TimesNewRoman" w:hAnsi="TimesNewRoman" w:cs="TimesNewRoman"/>
                <w:lang w:val="lv-LV" w:eastAsia="lv-LV"/>
              </w:rPr>
              <w:t xml:space="preserve">ī </w:t>
            </w:r>
            <w:r w:rsidRPr="00B53B6E">
              <w:rPr>
                <w:lang w:val="lv-LV" w:eastAsia="lv-LV"/>
              </w:rPr>
              <w:t>atk</w:t>
            </w:r>
            <w:r w:rsidRPr="00B53B6E">
              <w:rPr>
                <w:rFonts w:ascii="TimesNewRoman" w:hAnsi="TimesNewRoman" w:cs="TimesNewRoman"/>
                <w:lang w:val="lv-LV" w:eastAsia="lv-LV"/>
              </w:rPr>
              <w:t>ā</w:t>
            </w:r>
            <w:r w:rsidRPr="00B53B6E">
              <w:rPr>
                <w:lang w:val="lv-LV" w:eastAsia="lv-LV"/>
              </w:rPr>
              <w:t>rtoti sald</w:t>
            </w:r>
            <w:r w:rsidRPr="00B53B6E">
              <w:rPr>
                <w:rFonts w:ascii="TimesNewRoman" w:hAnsi="TimesNewRoman" w:cs="TimesNewRoman"/>
                <w:lang w:val="lv-LV" w:eastAsia="lv-LV"/>
              </w:rPr>
              <w:t>ē</w:t>
            </w:r>
            <w:r w:rsidRPr="00B53B6E">
              <w:rPr>
                <w:lang w:val="lv-LV" w:eastAsia="lv-LV"/>
              </w:rPr>
              <w:t>ti un dabisko kr</w:t>
            </w:r>
            <w:r w:rsidRPr="00B53B6E">
              <w:rPr>
                <w:rFonts w:ascii="TimesNewRoman" w:hAnsi="TimesNewRoman" w:cs="TimesNewRoman"/>
                <w:lang w:val="lv-LV" w:eastAsia="lv-LV"/>
              </w:rPr>
              <w:t>ā</w:t>
            </w:r>
            <w:r w:rsidRPr="00B53B6E">
              <w:rPr>
                <w:lang w:val="lv-LV" w:eastAsia="lv-LV"/>
              </w:rPr>
              <w:t>su zaud</w:t>
            </w:r>
            <w:r w:rsidRPr="00B53B6E">
              <w:rPr>
                <w:rFonts w:ascii="TimesNewRoman" w:hAnsi="TimesNewRoman" w:cs="TimesNewRoman"/>
                <w:lang w:val="lv-LV" w:eastAsia="lv-LV"/>
              </w:rPr>
              <w:t>ē</w:t>
            </w:r>
            <w:r w:rsidRPr="00B53B6E">
              <w:rPr>
                <w:lang w:val="lv-LV" w:eastAsia="lv-LV"/>
              </w:rPr>
              <w:t>juši. Akn</w:t>
            </w:r>
            <w:r w:rsidRPr="00B53B6E">
              <w:rPr>
                <w:rFonts w:ascii="TimesNewRoman" w:hAnsi="TimesNewRoman" w:cs="TimesNewRoman"/>
                <w:lang w:val="lv-LV" w:eastAsia="lv-LV"/>
              </w:rPr>
              <w:t>ā</w:t>
            </w:r>
            <w:r w:rsidRPr="00B53B6E">
              <w:rPr>
                <w:lang w:val="lv-LV" w:eastAsia="lv-LV"/>
              </w:rPr>
              <w:t>m j</w:t>
            </w:r>
            <w:r w:rsidRPr="00B53B6E">
              <w:rPr>
                <w:rFonts w:ascii="TimesNewRoman" w:hAnsi="TimesNewRoman" w:cs="TimesNewRoman"/>
                <w:lang w:val="lv-LV" w:eastAsia="lv-LV"/>
              </w:rPr>
              <w:t>ā</w:t>
            </w:r>
            <w:r w:rsidRPr="00B53B6E">
              <w:rPr>
                <w:lang w:val="lv-LV" w:eastAsia="lv-LV"/>
              </w:rPr>
              <w:t>b</w:t>
            </w:r>
            <w:r w:rsidRPr="00B53B6E">
              <w:rPr>
                <w:rFonts w:ascii="TimesNewRoman" w:hAnsi="TimesNewRoman" w:cs="TimesNewRoman"/>
                <w:lang w:val="lv-LV" w:eastAsia="lv-LV"/>
              </w:rPr>
              <w:t>ū</w:t>
            </w:r>
            <w:r w:rsidRPr="00B53B6E">
              <w:rPr>
                <w:lang w:val="lv-LV" w:eastAsia="lv-LV"/>
              </w:rPr>
              <w:t>t atdal</w:t>
            </w:r>
            <w:r w:rsidRPr="00B53B6E">
              <w:rPr>
                <w:rFonts w:ascii="TimesNewRoman" w:hAnsi="TimesNewRoman" w:cs="TimesNewRoman"/>
                <w:lang w:val="lv-LV" w:eastAsia="lv-LV"/>
              </w:rPr>
              <w:t>ī</w:t>
            </w:r>
            <w:r w:rsidRPr="00B53B6E">
              <w:rPr>
                <w:lang w:val="lv-LV" w:eastAsia="lv-LV"/>
              </w:rPr>
              <w:t>t</w:t>
            </w:r>
            <w:r w:rsidRPr="00B53B6E">
              <w:rPr>
                <w:rFonts w:ascii="TimesNewRoman" w:hAnsi="TimesNewRoman" w:cs="TimesNewRoman"/>
                <w:lang w:val="lv-LV" w:eastAsia="lv-LV"/>
              </w:rPr>
              <w:t>ā</w:t>
            </w:r>
            <w:r w:rsidRPr="00B53B6E">
              <w:rPr>
                <w:lang w:val="lv-LV" w:eastAsia="lv-LV"/>
              </w:rPr>
              <w:t>m no žultsp</w:t>
            </w:r>
            <w:r w:rsidRPr="00B53B6E">
              <w:rPr>
                <w:rFonts w:ascii="TimesNewRoman" w:hAnsi="TimesNewRoman" w:cs="TimesNewRoman"/>
                <w:lang w:val="lv-LV" w:eastAsia="lv-LV"/>
              </w:rPr>
              <w:t>ū</w:t>
            </w:r>
            <w:r w:rsidRPr="00B53B6E">
              <w:rPr>
                <w:lang w:val="lv-LV" w:eastAsia="lv-LV"/>
              </w:rPr>
              <w:t>š</w:t>
            </w:r>
            <w:r w:rsidRPr="00B53B6E">
              <w:rPr>
                <w:rFonts w:ascii="TimesNewRoman" w:hAnsi="TimesNewRoman" w:cs="TimesNewRoman"/>
                <w:lang w:val="lv-LV" w:eastAsia="lv-LV"/>
              </w:rPr>
              <w:t>ļ</w:t>
            </w:r>
            <w:r w:rsidRPr="00B53B6E">
              <w:rPr>
                <w:lang w:val="lv-LV" w:eastAsia="lv-LV"/>
              </w:rPr>
              <w:t xml:space="preserve">a, </w:t>
            </w:r>
            <w:r w:rsidRPr="00B53B6E">
              <w:rPr>
                <w:rFonts w:ascii="TimesNewRoman" w:hAnsi="TimesNewRoman" w:cs="TimesNewRoman"/>
                <w:lang w:val="lv-LV" w:eastAsia="lv-LV"/>
              </w:rPr>
              <w:t>ā</w:t>
            </w:r>
            <w:r w:rsidRPr="00B53B6E">
              <w:rPr>
                <w:lang w:val="lv-LV" w:eastAsia="lv-LV"/>
              </w:rPr>
              <w:t>r</w:t>
            </w:r>
            <w:r w:rsidRPr="00B53B6E">
              <w:rPr>
                <w:rFonts w:ascii="TimesNewRoman" w:hAnsi="TimesNewRoman" w:cs="TimesNewRoman"/>
                <w:lang w:val="lv-LV" w:eastAsia="lv-LV"/>
              </w:rPr>
              <w:t>ē</w:t>
            </w:r>
            <w:r w:rsidRPr="00B53B6E">
              <w:rPr>
                <w:lang w:val="lv-LV" w:eastAsia="lv-LV"/>
              </w:rPr>
              <w:t>jiem asinsvadiem un limfmezgliem. T</w:t>
            </w:r>
            <w:r w:rsidRPr="00B53B6E">
              <w:rPr>
                <w:rFonts w:ascii="TimesNewRoman" w:hAnsi="TimesNewRoman" w:cs="TimesNewRoman"/>
                <w:lang w:val="lv-LV" w:eastAsia="lv-LV"/>
              </w:rPr>
              <w:t>ā</w:t>
            </w:r>
            <w:r w:rsidRPr="00B53B6E">
              <w:rPr>
                <w:lang w:val="lv-LV" w:eastAsia="lv-LV"/>
              </w:rPr>
              <w:t>s ir gaiši br</w:t>
            </w:r>
            <w:r w:rsidRPr="00B53B6E">
              <w:rPr>
                <w:rFonts w:ascii="TimesNewRoman" w:hAnsi="TimesNewRoman" w:cs="TimesNewRoman"/>
                <w:lang w:val="lv-LV" w:eastAsia="lv-LV"/>
              </w:rPr>
              <w:t>ū</w:t>
            </w:r>
            <w:r w:rsidRPr="00B53B6E">
              <w:rPr>
                <w:lang w:val="lv-LV" w:eastAsia="lv-LV"/>
              </w:rPr>
              <w:t>n</w:t>
            </w:r>
            <w:r w:rsidRPr="00B53B6E">
              <w:rPr>
                <w:rFonts w:ascii="TimesNewRoman" w:hAnsi="TimesNewRoman" w:cs="TimesNewRoman"/>
                <w:lang w:val="lv-LV" w:eastAsia="lv-LV"/>
              </w:rPr>
              <w:t xml:space="preserve">ā </w:t>
            </w:r>
            <w:r w:rsidRPr="00B53B6E">
              <w:rPr>
                <w:lang w:val="lv-LV" w:eastAsia="lv-LV"/>
              </w:rPr>
              <w:t>vai gaiši sarkan</w:t>
            </w:r>
            <w:r w:rsidRPr="00B53B6E">
              <w:rPr>
                <w:rFonts w:ascii="TimesNewRoman" w:hAnsi="TimesNewRoman" w:cs="TimesNewRoman"/>
                <w:lang w:val="lv-LV" w:eastAsia="lv-LV"/>
              </w:rPr>
              <w:t xml:space="preserve">ā </w:t>
            </w:r>
            <w:r w:rsidRPr="00B53B6E">
              <w:rPr>
                <w:lang w:val="lv-LV" w:eastAsia="lv-LV"/>
              </w:rPr>
              <w:t>kr</w:t>
            </w:r>
            <w:r w:rsidRPr="00B53B6E">
              <w:rPr>
                <w:rFonts w:ascii="TimesNewRoman" w:hAnsi="TimesNewRoman" w:cs="TimesNewRoman"/>
                <w:lang w:val="lv-LV" w:eastAsia="lv-LV"/>
              </w:rPr>
              <w:t>ā</w:t>
            </w:r>
            <w:r w:rsidRPr="00B53B6E">
              <w:rPr>
                <w:lang w:val="lv-LV" w:eastAsia="lv-LV"/>
              </w:rPr>
              <w:t>s</w:t>
            </w:r>
            <w:r w:rsidRPr="00B53B6E">
              <w:rPr>
                <w:rFonts w:ascii="TimesNewRoman" w:hAnsi="TimesNewRoman" w:cs="TimesNewRoman"/>
                <w:lang w:val="lv-LV" w:eastAsia="lv-LV"/>
              </w:rPr>
              <w:t>ā</w:t>
            </w:r>
            <w:r w:rsidRPr="00B53B6E">
              <w:rPr>
                <w:lang w:val="lv-LV" w:eastAsia="lv-LV"/>
              </w:rPr>
              <w:t>. Sasald</w:t>
            </w:r>
            <w:r w:rsidRPr="00B53B6E">
              <w:rPr>
                <w:rFonts w:ascii="TimesNewRoman" w:hAnsi="TimesNewRoman" w:cs="TimesNewRoman"/>
                <w:lang w:val="lv-LV" w:eastAsia="lv-LV"/>
              </w:rPr>
              <w:t>ē</w:t>
            </w:r>
            <w:r w:rsidRPr="00B53B6E">
              <w:rPr>
                <w:lang w:val="lv-LV" w:eastAsia="lv-LV"/>
              </w:rPr>
              <w:t>tajiem subproduktiem katram atseviš</w:t>
            </w:r>
            <w:r w:rsidRPr="00B53B6E">
              <w:rPr>
                <w:rFonts w:ascii="TimesNewRoman" w:hAnsi="TimesNewRoman" w:cs="TimesNewRoman"/>
                <w:lang w:val="lv-LV" w:eastAsia="lv-LV"/>
              </w:rPr>
              <w:t>ķ</w:t>
            </w:r>
            <w:r w:rsidRPr="00B53B6E">
              <w:rPr>
                <w:lang w:val="lv-LV" w:eastAsia="lv-LV"/>
              </w:rPr>
              <w:t>i j</w:t>
            </w:r>
            <w:r w:rsidRPr="00B53B6E">
              <w:rPr>
                <w:rFonts w:ascii="TimesNewRoman" w:hAnsi="TimesNewRoman" w:cs="TimesNewRoman"/>
                <w:lang w:val="lv-LV" w:eastAsia="lv-LV"/>
              </w:rPr>
              <w:t>ā</w:t>
            </w:r>
            <w:r w:rsidRPr="00B53B6E">
              <w:rPr>
                <w:lang w:val="lv-LV" w:eastAsia="lv-LV"/>
              </w:rPr>
              <w:t>saglab</w:t>
            </w:r>
            <w:r w:rsidRPr="00B53B6E">
              <w:rPr>
                <w:rFonts w:ascii="TimesNewRoman" w:hAnsi="TimesNewRoman" w:cs="TimesNewRoman"/>
                <w:lang w:val="lv-LV" w:eastAsia="lv-LV"/>
              </w:rPr>
              <w:t xml:space="preserve">ā </w:t>
            </w:r>
            <w:r w:rsidRPr="00B53B6E">
              <w:rPr>
                <w:lang w:val="lv-LV" w:eastAsia="lv-LV"/>
              </w:rPr>
              <w:t>dabisk</w:t>
            </w:r>
            <w:r w:rsidRPr="00B53B6E">
              <w:rPr>
                <w:rFonts w:ascii="TimesNewRoman" w:hAnsi="TimesNewRoman" w:cs="TimesNewRoman"/>
                <w:lang w:val="lv-LV" w:eastAsia="lv-LV"/>
              </w:rPr>
              <w:t xml:space="preserve">ā </w:t>
            </w:r>
            <w:r w:rsidRPr="00B53B6E">
              <w:rPr>
                <w:lang w:val="lv-LV" w:eastAsia="lv-LV"/>
              </w:rPr>
              <w:t>forma, tie var b</w:t>
            </w:r>
            <w:r w:rsidRPr="00B53B6E">
              <w:rPr>
                <w:rFonts w:ascii="TimesNewRoman" w:hAnsi="TimesNewRoman" w:cs="TimesNewRoman"/>
                <w:lang w:val="lv-LV" w:eastAsia="lv-LV"/>
              </w:rPr>
              <w:t>ū</w:t>
            </w:r>
            <w:r w:rsidRPr="00B53B6E">
              <w:rPr>
                <w:lang w:val="lv-LV" w:eastAsia="lv-LV"/>
              </w:rPr>
              <w:t>t ar</w:t>
            </w:r>
            <w:r w:rsidRPr="00B53B6E">
              <w:rPr>
                <w:rFonts w:ascii="TimesNewRoman" w:hAnsi="TimesNewRoman" w:cs="TimesNewRoman"/>
                <w:lang w:val="lv-LV" w:eastAsia="lv-LV"/>
              </w:rPr>
              <w:t xml:space="preserve">ī </w:t>
            </w:r>
            <w:r w:rsidRPr="00B53B6E">
              <w:rPr>
                <w:lang w:val="lv-LV" w:eastAsia="lv-LV"/>
              </w:rPr>
              <w:t>sasald</w:t>
            </w:r>
            <w:r w:rsidRPr="00B53B6E">
              <w:rPr>
                <w:rFonts w:ascii="TimesNewRoman" w:hAnsi="TimesNewRoman" w:cs="TimesNewRoman"/>
                <w:lang w:val="lv-LV" w:eastAsia="lv-LV"/>
              </w:rPr>
              <w:t>ē</w:t>
            </w:r>
            <w:r w:rsidRPr="00B53B6E">
              <w:rPr>
                <w:lang w:val="lv-LV" w:eastAsia="lv-LV"/>
              </w:rPr>
              <w:t>ti blokos (aknas). Tiem j</w:t>
            </w:r>
            <w:r w:rsidRPr="00B53B6E">
              <w:rPr>
                <w:rFonts w:ascii="TimesNewRoman" w:hAnsi="TimesNewRoman" w:cs="TimesNewRoman"/>
                <w:lang w:val="lv-LV" w:eastAsia="lv-LV"/>
              </w:rPr>
              <w:t>ā</w:t>
            </w:r>
            <w:r w:rsidRPr="00B53B6E">
              <w:rPr>
                <w:lang w:val="lv-LV" w:eastAsia="lv-LV"/>
              </w:rPr>
              <w:t>b</w:t>
            </w:r>
            <w:r w:rsidRPr="00B53B6E">
              <w:rPr>
                <w:rFonts w:ascii="TimesNewRoman" w:hAnsi="TimesNewRoman" w:cs="TimesNewRoman"/>
                <w:lang w:val="lv-LV" w:eastAsia="lv-LV"/>
              </w:rPr>
              <w:t>ū</w:t>
            </w:r>
            <w:r w:rsidRPr="00B53B6E">
              <w:rPr>
                <w:lang w:val="lv-LV" w:eastAsia="lv-LV"/>
              </w:rPr>
              <w:t>t iepakotiem atbilstošajā iepakojumā.</w:t>
            </w:r>
          </w:p>
        </w:tc>
      </w:tr>
      <w:tr w:rsidR="00AD4786" w:rsidRPr="00B53B6E" w:rsidTr="001119A4">
        <w:trPr>
          <w:trHeight w:val="20"/>
        </w:trPr>
        <w:tc>
          <w:tcPr>
            <w:tcW w:w="1509" w:type="dxa"/>
            <w:shd w:val="clear" w:color="auto" w:fill="auto"/>
            <w:vAlign w:val="center"/>
          </w:tcPr>
          <w:p w:rsidR="00AD4786" w:rsidRPr="00B53B6E" w:rsidRDefault="00AD4786" w:rsidP="00AD4786">
            <w:pPr>
              <w:jc w:val="center"/>
              <w:rPr>
                <w:lang w:val="lv-LV" w:eastAsia="lv-LV"/>
              </w:rPr>
            </w:pPr>
            <w:r w:rsidRPr="00B53B6E">
              <w:rPr>
                <w:lang w:val="lv-LV" w:eastAsia="lv-LV"/>
              </w:rPr>
              <w:t>Cūkgaļa.</w:t>
            </w:r>
          </w:p>
          <w:p w:rsidR="00AD4786" w:rsidRPr="00B53B6E" w:rsidRDefault="00AD4786" w:rsidP="00AD4786">
            <w:pPr>
              <w:jc w:val="center"/>
              <w:rPr>
                <w:lang w:val="lv-LV" w:eastAsia="lv-LV"/>
              </w:rPr>
            </w:pPr>
            <w:r w:rsidRPr="00B53B6E">
              <w:rPr>
                <w:lang w:val="lv-LV" w:eastAsia="lv-LV"/>
              </w:rPr>
              <w:t>Atkaulota, atdzesētā</w:t>
            </w:r>
          </w:p>
        </w:tc>
        <w:tc>
          <w:tcPr>
            <w:tcW w:w="2509" w:type="dxa"/>
            <w:vAlign w:val="center"/>
          </w:tcPr>
          <w:p w:rsidR="00AD4786" w:rsidRPr="00B53B6E" w:rsidRDefault="00AD4786" w:rsidP="00AD4786">
            <w:pPr>
              <w:jc w:val="center"/>
              <w:rPr>
                <w:lang w:val="lv-LV" w:eastAsia="lv-LV"/>
              </w:rPr>
            </w:pPr>
            <w:r w:rsidRPr="00B53B6E">
              <w:rPr>
                <w:lang w:val="lv-LV" w:eastAsia="lv-LV"/>
              </w:rPr>
              <w:t>kg,</w:t>
            </w:r>
          </w:p>
          <w:p w:rsidR="00AD4786" w:rsidRPr="00B53B6E" w:rsidRDefault="00AD4786" w:rsidP="00AD4786">
            <w:pPr>
              <w:jc w:val="center"/>
              <w:rPr>
                <w:lang w:val="lv-LV" w:eastAsia="lv-LV"/>
              </w:rPr>
            </w:pPr>
            <w:r w:rsidRPr="00B53B6E">
              <w:rPr>
                <w:lang w:val="lv-LV" w:eastAsia="lv-LV"/>
              </w:rPr>
              <w:t>svars iepakojumā 10 –25 kg</w:t>
            </w:r>
          </w:p>
        </w:tc>
        <w:tc>
          <w:tcPr>
            <w:tcW w:w="5338" w:type="dxa"/>
            <w:shd w:val="clear" w:color="auto" w:fill="auto"/>
            <w:noWrap/>
          </w:tcPr>
          <w:p w:rsidR="00AD4786" w:rsidRPr="00B53B6E" w:rsidRDefault="00AD4786" w:rsidP="00AD4786">
            <w:pPr>
              <w:jc w:val="both"/>
              <w:rPr>
                <w:lang w:val="lv-LV" w:eastAsia="lv-LV"/>
              </w:rPr>
            </w:pPr>
            <w:r w:rsidRPr="00B53B6E">
              <w:rPr>
                <w:lang w:val="lv-LV" w:eastAsia="lv-LV"/>
              </w:rPr>
              <w:t>Ga</w:t>
            </w:r>
            <w:r w:rsidRPr="00B53B6E">
              <w:rPr>
                <w:rFonts w:ascii="TimesNewRoman" w:hAnsi="TimesNewRoman" w:cs="TimesNewRoman"/>
                <w:lang w:val="lv-LV" w:eastAsia="lv-LV"/>
              </w:rPr>
              <w:t>ļ</w:t>
            </w:r>
            <w:r w:rsidRPr="00B53B6E">
              <w:rPr>
                <w:lang w:val="lv-LV" w:eastAsia="lv-LV"/>
              </w:rPr>
              <w:t>ai j</w:t>
            </w:r>
            <w:r w:rsidRPr="00B53B6E">
              <w:rPr>
                <w:rFonts w:ascii="TimesNewRoman" w:hAnsi="TimesNewRoman" w:cs="TimesNewRoman"/>
                <w:lang w:val="lv-LV" w:eastAsia="lv-LV"/>
              </w:rPr>
              <w:t>ā</w:t>
            </w:r>
            <w:r w:rsidRPr="00B53B6E">
              <w:rPr>
                <w:lang w:val="lv-LV" w:eastAsia="lv-LV"/>
              </w:rPr>
              <w:t>b</w:t>
            </w:r>
            <w:r w:rsidRPr="00B53B6E">
              <w:rPr>
                <w:rFonts w:ascii="TimesNewRoman" w:hAnsi="TimesNewRoman" w:cs="TimesNewRoman"/>
                <w:lang w:val="lv-LV" w:eastAsia="lv-LV"/>
              </w:rPr>
              <w:t>ū</w:t>
            </w:r>
            <w:r w:rsidRPr="00B53B6E">
              <w:rPr>
                <w:lang w:val="lv-LV" w:eastAsia="lv-LV"/>
              </w:rPr>
              <w:t>t atkaulotai, svaigi atdzesētai, pareizi apstr</w:t>
            </w:r>
            <w:r w:rsidRPr="00B53B6E">
              <w:rPr>
                <w:rFonts w:ascii="TimesNewRoman" w:hAnsi="TimesNewRoman" w:cs="TimesNewRoman"/>
                <w:lang w:val="lv-LV" w:eastAsia="lv-LV"/>
              </w:rPr>
              <w:t>ā</w:t>
            </w:r>
            <w:r w:rsidRPr="00B53B6E">
              <w:rPr>
                <w:lang w:val="lv-LV" w:eastAsia="lv-LV"/>
              </w:rPr>
              <w:t>d</w:t>
            </w:r>
            <w:r w:rsidRPr="00B53B6E">
              <w:rPr>
                <w:rFonts w:ascii="TimesNewRoman" w:hAnsi="TimesNewRoman" w:cs="TimesNewRoman"/>
                <w:lang w:val="lv-LV" w:eastAsia="lv-LV"/>
              </w:rPr>
              <w:t>ā</w:t>
            </w:r>
            <w:r w:rsidRPr="00B53B6E">
              <w:rPr>
                <w:lang w:val="lv-LV" w:eastAsia="lv-LV"/>
              </w:rPr>
              <w:t>tai, ar vesel</w:t>
            </w:r>
            <w:r w:rsidRPr="00B53B6E">
              <w:rPr>
                <w:rFonts w:ascii="TimesNewRoman" w:hAnsi="TimesNewRoman" w:cs="TimesNewRoman"/>
                <w:lang w:val="lv-LV" w:eastAsia="lv-LV"/>
              </w:rPr>
              <w:t>ī</w:t>
            </w:r>
            <w:r w:rsidRPr="00B53B6E">
              <w:rPr>
                <w:lang w:val="lv-LV" w:eastAsia="lv-LV"/>
              </w:rPr>
              <w:t>bas mar</w:t>
            </w:r>
            <w:r w:rsidRPr="00B53B6E">
              <w:rPr>
                <w:rFonts w:ascii="TimesNewRoman" w:hAnsi="TimesNewRoman" w:cs="TimesNewRoman"/>
                <w:lang w:val="lv-LV" w:eastAsia="lv-LV"/>
              </w:rPr>
              <w:t>ķē</w:t>
            </w:r>
            <w:r w:rsidRPr="00B53B6E">
              <w:rPr>
                <w:lang w:val="lv-LV" w:eastAsia="lv-LV"/>
              </w:rPr>
              <w:t>jumu. Ga</w:t>
            </w:r>
            <w:r w:rsidRPr="00B53B6E">
              <w:rPr>
                <w:rFonts w:ascii="TimesNewRoman" w:hAnsi="TimesNewRoman" w:cs="TimesNewRoman"/>
                <w:lang w:val="lv-LV" w:eastAsia="lv-LV"/>
              </w:rPr>
              <w:t>ļ</w:t>
            </w:r>
            <w:r w:rsidRPr="00B53B6E">
              <w:rPr>
                <w:lang w:val="lv-LV" w:eastAsia="lv-LV"/>
              </w:rPr>
              <w:t>ai j</w:t>
            </w:r>
            <w:r w:rsidRPr="00B53B6E">
              <w:rPr>
                <w:rFonts w:ascii="TimesNewRoman" w:hAnsi="TimesNewRoman" w:cs="TimesNewRoman"/>
                <w:lang w:val="lv-LV" w:eastAsia="lv-LV"/>
              </w:rPr>
              <w:t>ā</w:t>
            </w:r>
            <w:r w:rsidRPr="00B53B6E">
              <w:rPr>
                <w:lang w:val="lv-LV" w:eastAsia="lv-LV"/>
              </w:rPr>
              <w:t>b</w:t>
            </w:r>
            <w:r w:rsidRPr="00B53B6E">
              <w:rPr>
                <w:rFonts w:ascii="TimesNewRoman" w:hAnsi="TimesNewRoman" w:cs="TimesNewRoman"/>
                <w:lang w:val="lv-LV" w:eastAsia="lv-LV"/>
              </w:rPr>
              <w:t>ū</w:t>
            </w:r>
            <w:r w:rsidRPr="00B53B6E">
              <w:rPr>
                <w:lang w:val="lv-LV" w:eastAsia="lv-LV"/>
              </w:rPr>
              <w:t>t labi atasi</w:t>
            </w:r>
            <w:r w:rsidRPr="00B53B6E">
              <w:rPr>
                <w:rFonts w:ascii="TimesNewRoman" w:hAnsi="TimesNewRoman" w:cs="TimesNewRoman"/>
                <w:lang w:val="lv-LV" w:eastAsia="lv-LV"/>
              </w:rPr>
              <w:t>ņ</w:t>
            </w:r>
            <w:r w:rsidRPr="00B53B6E">
              <w:rPr>
                <w:lang w:val="lv-LV" w:eastAsia="lv-LV"/>
              </w:rPr>
              <w:t>otai, bez asins sarec</w:t>
            </w:r>
            <w:r w:rsidRPr="00B53B6E">
              <w:rPr>
                <w:rFonts w:ascii="TimesNewRoman" w:hAnsi="TimesNewRoman" w:cs="TimesNewRoman"/>
                <w:lang w:val="lv-LV" w:eastAsia="lv-LV"/>
              </w:rPr>
              <w:t>ē</w:t>
            </w:r>
            <w:r w:rsidRPr="00B53B6E">
              <w:rPr>
                <w:lang w:val="lv-LV" w:eastAsia="lv-LV"/>
              </w:rPr>
              <w:t>jumiem, sasitumiem, bez b</w:t>
            </w:r>
            <w:r w:rsidRPr="00B53B6E">
              <w:rPr>
                <w:rFonts w:ascii="TimesNewRoman" w:hAnsi="TimesNewRoman" w:cs="TimesNewRoman"/>
                <w:lang w:val="lv-LV" w:eastAsia="lv-LV"/>
              </w:rPr>
              <w:t>ā</w:t>
            </w:r>
            <w:r w:rsidRPr="00B53B6E">
              <w:rPr>
                <w:lang w:val="lv-LV" w:eastAsia="lv-LV"/>
              </w:rPr>
              <w:t>rkst</w:t>
            </w:r>
            <w:r w:rsidRPr="00B53B6E">
              <w:rPr>
                <w:rFonts w:ascii="TimesNewRoman" w:hAnsi="TimesNewRoman" w:cs="TimesNewRoman"/>
                <w:lang w:val="lv-LV" w:eastAsia="lv-LV"/>
              </w:rPr>
              <w:t>ī</w:t>
            </w:r>
            <w:r w:rsidRPr="00B53B6E">
              <w:rPr>
                <w:lang w:val="lv-LV" w:eastAsia="lv-LV"/>
              </w:rPr>
              <w:t>m un audu boj</w:t>
            </w:r>
            <w:r w:rsidRPr="00B53B6E">
              <w:rPr>
                <w:rFonts w:ascii="TimesNewRoman" w:hAnsi="TimesNewRoman" w:cs="TimesNewRoman"/>
                <w:lang w:val="lv-LV" w:eastAsia="lv-LV"/>
              </w:rPr>
              <w:t>ā</w:t>
            </w:r>
            <w:r w:rsidRPr="00B53B6E">
              <w:rPr>
                <w:lang w:val="lv-LV" w:eastAsia="lv-LV"/>
              </w:rPr>
              <w:t>jumiem, iekš</w:t>
            </w:r>
            <w:r w:rsidRPr="00B53B6E">
              <w:rPr>
                <w:rFonts w:ascii="TimesNewRoman" w:hAnsi="TimesNewRoman" w:cs="TimesNewRoman"/>
                <w:lang w:val="lv-LV" w:eastAsia="lv-LV"/>
              </w:rPr>
              <w:t>ē</w:t>
            </w:r>
            <w:r w:rsidRPr="00B53B6E">
              <w:rPr>
                <w:lang w:val="lv-LV" w:eastAsia="lv-LV"/>
              </w:rPr>
              <w:t>jo org</w:t>
            </w:r>
            <w:r w:rsidRPr="00B53B6E">
              <w:rPr>
                <w:rFonts w:ascii="TimesNewRoman" w:hAnsi="TimesNewRoman" w:cs="TimesNewRoman"/>
                <w:lang w:val="lv-LV" w:eastAsia="lv-LV"/>
              </w:rPr>
              <w:t>ā</w:t>
            </w:r>
            <w:r w:rsidRPr="00B53B6E">
              <w:rPr>
                <w:lang w:val="lv-LV" w:eastAsia="lv-LV"/>
              </w:rPr>
              <w:t>nu paliek</w:t>
            </w:r>
            <w:r w:rsidRPr="00B53B6E">
              <w:rPr>
                <w:rFonts w:ascii="TimesNewRoman" w:hAnsi="TimesNewRoman" w:cs="TimesNewRoman"/>
                <w:lang w:val="lv-LV" w:eastAsia="lv-LV"/>
              </w:rPr>
              <w:t>ā</w:t>
            </w:r>
            <w:r w:rsidRPr="00B53B6E">
              <w:rPr>
                <w:lang w:val="lv-LV" w:eastAsia="lv-LV"/>
              </w:rPr>
              <w:t>m, uz t</w:t>
            </w:r>
            <w:r w:rsidRPr="00B53B6E">
              <w:rPr>
                <w:rFonts w:ascii="TimesNewRoman" w:hAnsi="TimesNewRoman" w:cs="TimesNewRoman"/>
                <w:lang w:val="lv-LV" w:eastAsia="lv-LV"/>
              </w:rPr>
              <w:t>ā</w:t>
            </w:r>
            <w:r w:rsidRPr="00B53B6E">
              <w:rPr>
                <w:lang w:val="lv-LV" w:eastAsia="lv-LV"/>
              </w:rPr>
              <w:t>s nedr</w:t>
            </w:r>
            <w:r w:rsidRPr="00B53B6E">
              <w:rPr>
                <w:rFonts w:ascii="TimesNewRoman" w:hAnsi="TimesNewRoman" w:cs="TimesNewRoman"/>
                <w:lang w:val="lv-LV" w:eastAsia="lv-LV"/>
              </w:rPr>
              <w:t>ī</w:t>
            </w:r>
            <w:r w:rsidRPr="00B53B6E">
              <w:rPr>
                <w:lang w:val="lv-LV" w:eastAsia="lv-LV"/>
              </w:rPr>
              <w:t>kst b</w:t>
            </w:r>
            <w:r w:rsidRPr="00B53B6E">
              <w:rPr>
                <w:rFonts w:ascii="TimesNewRoman" w:hAnsi="TimesNewRoman" w:cs="TimesNewRoman"/>
                <w:lang w:val="lv-LV" w:eastAsia="lv-LV"/>
              </w:rPr>
              <w:t>ū</w:t>
            </w:r>
            <w:r w:rsidRPr="00B53B6E">
              <w:rPr>
                <w:lang w:val="lv-LV" w:eastAsia="lv-LV"/>
              </w:rPr>
              <w:t>t ku</w:t>
            </w:r>
            <w:r w:rsidRPr="00B53B6E">
              <w:rPr>
                <w:rFonts w:ascii="TimesNewRoman" w:hAnsi="TimesNewRoman" w:cs="TimesNewRoman"/>
                <w:lang w:val="lv-LV" w:eastAsia="lv-LV"/>
              </w:rPr>
              <w:t>ņģ</w:t>
            </w:r>
            <w:r w:rsidRPr="00B53B6E">
              <w:rPr>
                <w:lang w:val="lv-LV" w:eastAsia="lv-LV"/>
              </w:rPr>
              <w:t>a un zarnu trakta net</w:t>
            </w:r>
            <w:r w:rsidRPr="00B53B6E">
              <w:rPr>
                <w:rFonts w:ascii="TimesNewRoman" w:hAnsi="TimesNewRoman" w:cs="TimesNewRoman"/>
                <w:lang w:val="lv-LV" w:eastAsia="lv-LV"/>
              </w:rPr>
              <w:t>ī</w:t>
            </w:r>
            <w:r w:rsidRPr="00B53B6E">
              <w:rPr>
                <w:lang w:val="lv-LV" w:eastAsia="lv-LV"/>
              </w:rPr>
              <w:t>rumu. Tauku saturs nepārsniedz 20%.</w:t>
            </w:r>
          </w:p>
        </w:tc>
      </w:tr>
      <w:tr w:rsidR="00AD4786" w:rsidRPr="00B53B6E" w:rsidTr="001119A4">
        <w:trPr>
          <w:trHeight w:val="20"/>
        </w:trPr>
        <w:tc>
          <w:tcPr>
            <w:tcW w:w="1509" w:type="dxa"/>
            <w:shd w:val="clear" w:color="auto" w:fill="auto"/>
            <w:vAlign w:val="center"/>
          </w:tcPr>
          <w:p w:rsidR="00AD4786" w:rsidRPr="00B53B6E" w:rsidRDefault="00AD4786" w:rsidP="00AD4786">
            <w:pPr>
              <w:jc w:val="center"/>
              <w:rPr>
                <w:lang w:val="lv-LV" w:eastAsia="lv-LV"/>
              </w:rPr>
            </w:pPr>
            <w:r w:rsidRPr="00B53B6E">
              <w:rPr>
                <w:lang w:val="lv-LV" w:eastAsia="lv-LV"/>
              </w:rPr>
              <w:t>Vistu gaļas šķiņķīši</w:t>
            </w:r>
          </w:p>
        </w:tc>
        <w:tc>
          <w:tcPr>
            <w:tcW w:w="2509" w:type="dxa"/>
            <w:vAlign w:val="center"/>
          </w:tcPr>
          <w:p w:rsidR="00AD4786" w:rsidRPr="00B53B6E" w:rsidRDefault="00AD4786" w:rsidP="00AD4786">
            <w:pPr>
              <w:jc w:val="center"/>
              <w:rPr>
                <w:lang w:val="lv-LV" w:eastAsia="lv-LV"/>
              </w:rPr>
            </w:pPr>
            <w:r w:rsidRPr="00B53B6E">
              <w:rPr>
                <w:lang w:val="lv-LV" w:eastAsia="lv-LV"/>
              </w:rPr>
              <w:t>kg,</w:t>
            </w:r>
          </w:p>
          <w:p w:rsidR="00AD4786" w:rsidRPr="00B53B6E" w:rsidRDefault="00AD4786" w:rsidP="00AD4786">
            <w:pPr>
              <w:jc w:val="center"/>
              <w:rPr>
                <w:lang w:val="lv-LV" w:eastAsia="lv-LV"/>
              </w:rPr>
            </w:pPr>
            <w:r w:rsidRPr="00B53B6E">
              <w:rPr>
                <w:lang w:val="lv-LV" w:eastAsia="lv-LV"/>
              </w:rPr>
              <w:t>svars iepakojumā 10–25 kg</w:t>
            </w:r>
          </w:p>
        </w:tc>
        <w:tc>
          <w:tcPr>
            <w:tcW w:w="5338" w:type="dxa"/>
            <w:shd w:val="clear" w:color="auto" w:fill="auto"/>
            <w:noWrap/>
          </w:tcPr>
          <w:p w:rsidR="00AD4786" w:rsidRPr="00B53B6E" w:rsidRDefault="00AD4786" w:rsidP="00AD4786">
            <w:pPr>
              <w:jc w:val="both"/>
              <w:rPr>
                <w:lang w:val="lv-LV" w:eastAsia="lv-LV"/>
              </w:rPr>
            </w:pPr>
            <w:r w:rsidRPr="00B53B6E">
              <w:rPr>
                <w:lang w:val="lv-LV" w:eastAsia="lv-LV"/>
              </w:rPr>
              <w:t>Saldēti, lielie (180 – 250 g), bez mugurkaula un bez stilba daļu, vistas ga</w:t>
            </w:r>
            <w:r w:rsidRPr="00B53B6E">
              <w:rPr>
                <w:rFonts w:ascii="TimesNewRoman" w:hAnsi="TimesNewRoman" w:cs="TimesNewRoman"/>
                <w:lang w:val="lv-LV" w:eastAsia="lv-LV"/>
              </w:rPr>
              <w:t>ļ</w:t>
            </w:r>
            <w:r w:rsidRPr="00B53B6E">
              <w:rPr>
                <w:lang w:val="lv-LV" w:eastAsia="lv-LV"/>
              </w:rPr>
              <w:t>as. V</w:t>
            </w:r>
            <w:r w:rsidRPr="00B53B6E">
              <w:rPr>
                <w:rFonts w:ascii="TimesNewRoman" w:hAnsi="TimesNewRoman" w:cs="TimesNewRoman"/>
                <w:lang w:val="lv-LV" w:eastAsia="lv-LV"/>
              </w:rPr>
              <w:t>ā</w:t>
            </w:r>
            <w:r w:rsidRPr="00B53B6E">
              <w:rPr>
                <w:lang w:val="lv-LV" w:eastAsia="lv-LV"/>
              </w:rPr>
              <w:t>rot ga</w:t>
            </w:r>
            <w:r w:rsidRPr="00B53B6E">
              <w:rPr>
                <w:rFonts w:ascii="TimesNewRoman" w:hAnsi="TimesNewRoman" w:cs="TimesNewRoman"/>
                <w:lang w:val="lv-LV" w:eastAsia="lv-LV"/>
              </w:rPr>
              <w:t>ļ</w:t>
            </w:r>
            <w:r w:rsidRPr="00B53B6E">
              <w:rPr>
                <w:lang w:val="lv-LV" w:eastAsia="lv-LV"/>
              </w:rPr>
              <w:t>u, buljons dzidrs un arom</w:t>
            </w:r>
            <w:r w:rsidRPr="00B53B6E">
              <w:rPr>
                <w:rFonts w:ascii="TimesNewRoman" w:hAnsi="TimesNewRoman" w:cs="TimesNewRoman"/>
                <w:lang w:val="lv-LV" w:eastAsia="lv-LV"/>
              </w:rPr>
              <w:t>ā</w:t>
            </w:r>
            <w:r w:rsidRPr="00B53B6E">
              <w:rPr>
                <w:lang w:val="lv-LV" w:eastAsia="lv-LV"/>
              </w:rPr>
              <w:t>tisks, ga</w:t>
            </w:r>
            <w:r w:rsidRPr="00B53B6E">
              <w:rPr>
                <w:rFonts w:ascii="TimesNewRoman" w:hAnsi="TimesNewRoman" w:cs="TimesNewRoman"/>
                <w:lang w:val="lv-LV" w:eastAsia="lv-LV"/>
              </w:rPr>
              <w:t>ļ</w:t>
            </w:r>
            <w:r w:rsidRPr="00B53B6E">
              <w:rPr>
                <w:lang w:val="lv-LV" w:eastAsia="lv-LV"/>
              </w:rPr>
              <w:t>as kr</w:t>
            </w:r>
            <w:r w:rsidRPr="00B53B6E">
              <w:rPr>
                <w:rFonts w:ascii="TimesNewRoman" w:hAnsi="TimesNewRoman" w:cs="TimesNewRoman"/>
                <w:lang w:val="lv-LV" w:eastAsia="lv-LV"/>
              </w:rPr>
              <w:t>ā</w:t>
            </w:r>
            <w:r w:rsidRPr="00B53B6E">
              <w:rPr>
                <w:lang w:val="lv-LV" w:eastAsia="lv-LV"/>
              </w:rPr>
              <w:t>sa atbilst</w:t>
            </w:r>
            <w:r w:rsidRPr="00B53B6E">
              <w:rPr>
                <w:rFonts w:ascii="TimesNewRoman" w:hAnsi="TimesNewRoman" w:cs="TimesNewRoman"/>
                <w:lang w:val="lv-LV" w:eastAsia="lv-LV"/>
              </w:rPr>
              <w:t>ī</w:t>
            </w:r>
            <w:r w:rsidRPr="00B53B6E">
              <w:rPr>
                <w:lang w:val="lv-LV" w:eastAsia="lv-LV"/>
              </w:rPr>
              <w:t>ga atdzes</w:t>
            </w:r>
            <w:r w:rsidRPr="00B53B6E">
              <w:rPr>
                <w:rFonts w:ascii="TimesNewRoman" w:hAnsi="TimesNewRoman" w:cs="TimesNewRoman"/>
                <w:lang w:val="lv-LV" w:eastAsia="lv-LV"/>
              </w:rPr>
              <w:t>ē</w:t>
            </w:r>
            <w:r w:rsidRPr="00B53B6E">
              <w:rPr>
                <w:lang w:val="lv-LV" w:eastAsia="lv-LV"/>
              </w:rPr>
              <w:t>tu putnu ga</w:t>
            </w:r>
            <w:r w:rsidRPr="00B53B6E">
              <w:rPr>
                <w:rFonts w:ascii="TimesNewRoman" w:hAnsi="TimesNewRoman" w:cs="TimesNewRoman"/>
                <w:lang w:val="lv-LV" w:eastAsia="lv-LV"/>
              </w:rPr>
              <w:t>ļ</w:t>
            </w:r>
            <w:r w:rsidRPr="00B53B6E">
              <w:rPr>
                <w:lang w:val="lv-LV" w:eastAsia="lv-LV"/>
              </w:rPr>
              <w:t>as kr</w:t>
            </w:r>
            <w:r w:rsidRPr="00B53B6E">
              <w:rPr>
                <w:rFonts w:ascii="TimesNewRoman" w:hAnsi="TimesNewRoman" w:cs="TimesNewRoman"/>
                <w:lang w:val="lv-LV" w:eastAsia="lv-LV"/>
              </w:rPr>
              <w:t>ā</w:t>
            </w:r>
            <w:r w:rsidRPr="00B53B6E">
              <w:rPr>
                <w:lang w:val="lv-LV" w:eastAsia="lv-LV"/>
              </w:rPr>
              <w:t>sai, lieme</w:t>
            </w:r>
            <w:r w:rsidRPr="00B53B6E">
              <w:rPr>
                <w:rFonts w:ascii="TimesNewRoman" w:hAnsi="TimesNewRoman" w:cs="TimesNewRoman"/>
                <w:lang w:val="lv-LV" w:eastAsia="lv-LV"/>
              </w:rPr>
              <w:t>ņ</w:t>
            </w:r>
            <w:r w:rsidRPr="00B53B6E">
              <w:rPr>
                <w:lang w:val="lv-LV" w:eastAsia="lv-LV"/>
              </w:rPr>
              <w:t>i labi sasald</w:t>
            </w:r>
            <w:r w:rsidRPr="00B53B6E">
              <w:rPr>
                <w:rFonts w:ascii="TimesNewRoman" w:hAnsi="TimesNewRoman" w:cs="TimesNewRoman"/>
                <w:lang w:val="lv-LV" w:eastAsia="lv-LV"/>
              </w:rPr>
              <w:t>ē</w:t>
            </w:r>
            <w:r w:rsidRPr="00B53B6E">
              <w:rPr>
                <w:lang w:val="lv-LV" w:eastAsia="lv-LV"/>
              </w:rPr>
              <w:t>ti, piesitot dzirdama t</w:t>
            </w:r>
            <w:r w:rsidRPr="00B53B6E">
              <w:rPr>
                <w:rFonts w:ascii="TimesNewRoman" w:hAnsi="TimesNewRoman" w:cs="TimesNewRoman"/>
                <w:lang w:val="lv-LV" w:eastAsia="lv-LV"/>
              </w:rPr>
              <w:t>ī</w:t>
            </w:r>
            <w:r w:rsidRPr="00B53B6E">
              <w:rPr>
                <w:lang w:val="lv-LV" w:eastAsia="lv-LV"/>
              </w:rPr>
              <w:t>ra ska</w:t>
            </w:r>
            <w:r w:rsidRPr="00B53B6E">
              <w:rPr>
                <w:rFonts w:ascii="TimesNewRoman" w:hAnsi="TimesNewRoman" w:cs="TimesNewRoman"/>
                <w:lang w:val="lv-LV" w:eastAsia="lv-LV"/>
              </w:rPr>
              <w:t>ņ</w:t>
            </w:r>
            <w:r w:rsidRPr="00B53B6E">
              <w:rPr>
                <w:lang w:val="lv-LV" w:eastAsia="lv-LV"/>
              </w:rPr>
              <w:t>a; ga</w:t>
            </w:r>
            <w:r w:rsidRPr="00B53B6E">
              <w:rPr>
                <w:rFonts w:ascii="TimesNewRoman" w:hAnsi="TimesNewRoman" w:cs="TimesNewRoman"/>
                <w:lang w:val="lv-LV" w:eastAsia="lv-LV"/>
              </w:rPr>
              <w:t>ļ</w:t>
            </w:r>
            <w:r w:rsidRPr="00B53B6E">
              <w:rPr>
                <w:lang w:val="lv-LV" w:eastAsia="lv-LV"/>
              </w:rPr>
              <w:t>as kr</w:t>
            </w:r>
            <w:r w:rsidRPr="00B53B6E">
              <w:rPr>
                <w:rFonts w:ascii="TimesNewRoman" w:hAnsi="TimesNewRoman" w:cs="TimesNewRoman"/>
                <w:lang w:val="lv-LV" w:eastAsia="lv-LV"/>
              </w:rPr>
              <w:t>ā</w:t>
            </w:r>
            <w:r w:rsidRPr="00B53B6E">
              <w:rPr>
                <w:lang w:val="lv-LV" w:eastAsia="lv-LV"/>
              </w:rPr>
              <w:t>sa atbilst</w:t>
            </w:r>
            <w:r w:rsidRPr="00B53B6E">
              <w:rPr>
                <w:rFonts w:ascii="TimesNewRoman" w:hAnsi="TimesNewRoman" w:cs="TimesNewRoman"/>
                <w:lang w:val="lv-LV" w:eastAsia="lv-LV"/>
              </w:rPr>
              <w:t>ī</w:t>
            </w:r>
            <w:r w:rsidRPr="00B53B6E">
              <w:rPr>
                <w:lang w:val="lv-LV" w:eastAsia="lv-LV"/>
              </w:rPr>
              <w:t>ga atdzes</w:t>
            </w:r>
            <w:r w:rsidRPr="00B53B6E">
              <w:rPr>
                <w:rFonts w:ascii="TimesNewRoman" w:hAnsi="TimesNewRoman" w:cs="TimesNewRoman"/>
                <w:lang w:val="lv-LV" w:eastAsia="lv-LV"/>
              </w:rPr>
              <w:t>ē</w:t>
            </w:r>
            <w:r w:rsidRPr="00B53B6E">
              <w:rPr>
                <w:lang w:val="lv-LV" w:eastAsia="lv-LV"/>
              </w:rPr>
              <w:t>tu putnu ga</w:t>
            </w:r>
            <w:r w:rsidRPr="00B53B6E">
              <w:rPr>
                <w:rFonts w:ascii="TimesNewRoman" w:hAnsi="TimesNewRoman" w:cs="TimesNewRoman"/>
                <w:lang w:val="lv-LV" w:eastAsia="lv-LV"/>
              </w:rPr>
              <w:t>ļ</w:t>
            </w:r>
            <w:r w:rsidRPr="00B53B6E">
              <w:rPr>
                <w:lang w:val="lv-LV" w:eastAsia="lv-LV"/>
              </w:rPr>
              <w:t>as kr</w:t>
            </w:r>
            <w:r w:rsidRPr="00B53B6E">
              <w:rPr>
                <w:rFonts w:ascii="TimesNewRoman" w:hAnsi="TimesNewRoman" w:cs="TimesNewRoman"/>
                <w:lang w:val="lv-LV" w:eastAsia="lv-LV"/>
              </w:rPr>
              <w:t>ā</w:t>
            </w:r>
            <w:r w:rsidRPr="00B53B6E">
              <w:rPr>
                <w:lang w:val="lv-LV" w:eastAsia="lv-LV"/>
              </w:rPr>
              <w:t>sai. Nedr</w:t>
            </w:r>
            <w:r w:rsidRPr="00B53B6E">
              <w:rPr>
                <w:rFonts w:ascii="TimesNewRoman" w:hAnsi="TimesNewRoman" w:cs="TimesNewRoman"/>
                <w:lang w:val="lv-LV" w:eastAsia="lv-LV"/>
              </w:rPr>
              <w:t>ī</w:t>
            </w:r>
            <w:r w:rsidRPr="00B53B6E">
              <w:rPr>
                <w:lang w:val="lv-LV" w:eastAsia="lv-LV"/>
              </w:rPr>
              <w:t>kst b</w:t>
            </w:r>
            <w:r w:rsidRPr="00B53B6E">
              <w:rPr>
                <w:rFonts w:ascii="TimesNewRoman" w:hAnsi="TimesNewRoman" w:cs="TimesNewRoman"/>
                <w:lang w:val="lv-LV" w:eastAsia="lv-LV"/>
              </w:rPr>
              <w:t>ū</w:t>
            </w:r>
            <w:r w:rsidRPr="00B53B6E">
              <w:rPr>
                <w:lang w:val="lv-LV" w:eastAsia="lv-LV"/>
              </w:rPr>
              <w:t>t atk</w:t>
            </w:r>
            <w:r w:rsidRPr="00B53B6E">
              <w:rPr>
                <w:rFonts w:ascii="TimesNewRoman" w:hAnsi="TimesNewRoman" w:cs="TimesNewRoman"/>
                <w:lang w:val="lv-LV" w:eastAsia="lv-LV"/>
              </w:rPr>
              <w:t>ā</w:t>
            </w:r>
            <w:r w:rsidRPr="00B53B6E">
              <w:rPr>
                <w:lang w:val="lv-LV" w:eastAsia="lv-LV"/>
              </w:rPr>
              <w:t>rtoti sald</w:t>
            </w:r>
            <w:r w:rsidRPr="00B53B6E">
              <w:rPr>
                <w:rFonts w:ascii="TimesNewRoman" w:hAnsi="TimesNewRoman" w:cs="TimesNewRoman"/>
                <w:lang w:val="lv-LV" w:eastAsia="lv-LV"/>
              </w:rPr>
              <w:t>ē</w:t>
            </w:r>
            <w:r w:rsidRPr="00B53B6E">
              <w:rPr>
                <w:lang w:val="lv-LV" w:eastAsia="lv-LV"/>
              </w:rPr>
              <w:t>ti.</w:t>
            </w:r>
          </w:p>
        </w:tc>
      </w:tr>
      <w:tr w:rsidR="00AD4786" w:rsidRPr="00743928" w:rsidTr="001119A4">
        <w:trPr>
          <w:trHeight w:val="20"/>
        </w:trPr>
        <w:tc>
          <w:tcPr>
            <w:tcW w:w="1509" w:type="dxa"/>
            <w:shd w:val="clear" w:color="auto" w:fill="auto"/>
            <w:vAlign w:val="center"/>
          </w:tcPr>
          <w:p w:rsidR="00AD4786" w:rsidRPr="00B53B6E" w:rsidRDefault="00017427" w:rsidP="00017427">
            <w:pPr>
              <w:jc w:val="center"/>
              <w:rPr>
                <w:lang w:val="lv-LV" w:eastAsia="lv-LV"/>
              </w:rPr>
            </w:pPr>
            <w:r>
              <w:rPr>
                <w:lang w:val="lv-LV" w:eastAsia="lv-LV"/>
              </w:rPr>
              <w:t>Saldēta z</w:t>
            </w:r>
            <w:r w:rsidR="00AD4786" w:rsidRPr="00B53B6E">
              <w:rPr>
                <w:lang w:val="lv-LV" w:eastAsia="lv-LV"/>
              </w:rPr>
              <w:t xml:space="preserve">ivs maltā gaļa </w:t>
            </w:r>
          </w:p>
        </w:tc>
        <w:tc>
          <w:tcPr>
            <w:tcW w:w="2509" w:type="dxa"/>
            <w:vAlign w:val="center"/>
          </w:tcPr>
          <w:p w:rsidR="00AD4786" w:rsidRPr="00B53B6E" w:rsidRDefault="00AD4786" w:rsidP="00AD4786">
            <w:pPr>
              <w:jc w:val="center"/>
              <w:rPr>
                <w:lang w:val="lv-LV" w:eastAsia="lv-LV"/>
              </w:rPr>
            </w:pPr>
            <w:r w:rsidRPr="00B53B6E">
              <w:rPr>
                <w:lang w:val="lv-LV" w:eastAsia="lv-LV"/>
              </w:rPr>
              <w:t>kg,</w:t>
            </w:r>
          </w:p>
          <w:p w:rsidR="00AD4786" w:rsidRPr="00B53B6E" w:rsidRDefault="00AD4786" w:rsidP="00AD4786">
            <w:pPr>
              <w:jc w:val="center"/>
              <w:rPr>
                <w:lang w:val="lv-LV" w:eastAsia="lv-LV"/>
              </w:rPr>
            </w:pPr>
            <w:r w:rsidRPr="00B53B6E">
              <w:rPr>
                <w:lang w:val="lv-LV" w:eastAsia="lv-LV"/>
              </w:rPr>
              <w:t>svars iepakojumā 10-25 kg (pēc pieprasījuma līdz 10 kg)</w:t>
            </w:r>
          </w:p>
        </w:tc>
        <w:tc>
          <w:tcPr>
            <w:tcW w:w="5338" w:type="dxa"/>
            <w:shd w:val="clear" w:color="auto" w:fill="auto"/>
            <w:noWrap/>
          </w:tcPr>
          <w:p w:rsidR="00AD4786" w:rsidRPr="00B53B6E" w:rsidRDefault="00AD4786" w:rsidP="00AD4786">
            <w:pPr>
              <w:jc w:val="both"/>
              <w:rPr>
                <w:lang w:val="lv-LV" w:eastAsia="lv-LV"/>
              </w:rPr>
            </w:pPr>
            <w:r w:rsidRPr="00B53B6E">
              <w:rPr>
                <w:lang w:val="lv-LV" w:eastAsia="lv-LV"/>
              </w:rPr>
              <w:t>Pagatavota no zivs ķermeņa, kam izņemta galvenā un sānu asakas, samaļot, nesatur neēdamus un zivs iekšējo orgānu un asiņu piemaisījumus.</w:t>
            </w:r>
          </w:p>
        </w:tc>
      </w:tr>
      <w:tr w:rsidR="00AD4786" w:rsidRPr="00743928" w:rsidTr="001119A4">
        <w:trPr>
          <w:trHeight w:val="20"/>
        </w:trPr>
        <w:tc>
          <w:tcPr>
            <w:tcW w:w="1509" w:type="dxa"/>
            <w:shd w:val="clear" w:color="auto" w:fill="auto"/>
            <w:vAlign w:val="center"/>
          </w:tcPr>
          <w:p w:rsidR="00AD4786" w:rsidRPr="00B53B6E" w:rsidRDefault="00AD4786" w:rsidP="00AD4786">
            <w:pPr>
              <w:jc w:val="center"/>
              <w:rPr>
                <w:lang w:val="lv-LV" w:eastAsia="lv-LV"/>
              </w:rPr>
            </w:pPr>
            <w:r w:rsidRPr="00B53B6E">
              <w:rPr>
                <w:lang w:val="lv-LV" w:eastAsia="lv-LV"/>
              </w:rPr>
              <w:t>Saldēts svaigas zivs liemenis</w:t>
            </w:r>
          </w:p>
        </w:tc>
        <w:tc>
          <w:tcPr>
            <w:tcW w:w="2509" w:type="dxa"/>
            <w:vAlign w:val="center"/>
          </w:tcPr>
          <w:p w:rsidR="00AD4786" w:rsidRPr="00B53B6E" w:rsidRDefault="00AD4786" w:rsidP="00AD4786">
            <w:pPr>
              <w:jc w:val="center"/>
              <w:rPr>
                <w:lang w:val="lv-LV" w:eastAsia="lv-LV"/>
              </w:rPr>
            </w:pPr>
            <w:r w:rsidRPr="00B53B6E">
              <w:rPr>
                <w:lang w:val="lv-LV" w:eastAsia="lv-LV"/>
              </w:rPr>
              <w:t>kg,</w:t>
            </w:r>
          </w:p>
          <w:p w:rsidR="00AD4786" w:rsidRPr="00B53B6E" w:rsidRDefault="00AD4786" w:rsidP="00AD4786">
            <w:pPr>
              <w:jc w:val="center"/>
              <w:rPr>
                <w:lang w:val="lv-LV" w:eastAsia="lv-LV"/>
              </w:rPr>
            </w:pPr>
            <w:r w:rsidRPr="00B53B6E">
              <w:rPr>
                <w:lang w:val="lv-LV" w:eastAsia="lv-LV"/>
              </w:rPr>
              <w:t>svars iepakojumā 10-25 kg</w:t>
            </w:r>
          </w:p>
        </w:tc>
        <w:tc>
          <w:tcPr>
            <w:tcW w:w="5338" w:type="dxa"/>
            <w:shd w:val="clear" w:color="auto" w:fill="auto"/>
            <w:noWrap/>
          </w:tcPr>
          <w:p w:rsidR="00AD4786" w:rsidRPr="00B53B6E" w:rsidRDefault="00AD4786" w:rsidP="00AD4786">
            <w:pPr>
              <w:jc w:val="both"/>
              <w:rPr>
                <w:lang w:val="lv-LV" w:eastAsia="lv-LV"/>
              </w:rPr>
            </w:pPr>
            <w:r w:rsidRPr="00B53B6E">
              <w:rPr>
                <w:lang w:val="lv-LV" w:eastAsia="lv-LV"/>
              </w:rPr>
              <w:t>Svaigs, vesels, ar vai bez galvas un astes (saskaņā ar tehnisko specifikāciju), garumā ne mazāks par norādīto, ar ādu vai bez, bez glazējuma.</w:t>
            </w:r>
          </w:p>
        </w:tc>
      </w:tr>
    </w:tbl>
    <w:p w:rsidR="00AD4786" w:rsidRPr="00B53B6E" w:rsidRDefault="00AD4786" w:rsidP="00AD4786">
      <w:pPr>
        <w:jc w:val="both"/>
        <w:rPr>
          <w:lang w:val="lv-LV" w:eastAsia="lv-LV"/>
        </w:rPr>
      </w:pPr>
      <w:r w:rsidRPr="00B53B6E">
        <w:rPr>
          <w:lang w:val="lv-LV" w:eastAsia="lv-LV"/>
        </w:rPr>
        <w:t>* Visu iepakojumu materiāliem jāatbilst Pārtikas aprites uzraudzības likumam.</w:t>
      </w:r>
    </w:p>
    <w:p w:rsidR="00AD4786" w:rsidRPr="00B53B6E" w:rsidRDefault="00AD4786" w:rsidP="00AD4786">
      <w:pPr>
        <w:jc w:val="both"/>
        <w:rPr>
          <w:lang w:val="lv-LV" w:eastAsia="lv-LV"/>
        </w:rPr>
      </w:pPr>
      <w:r w:rsidRPr="00B53B6E">
        <w:rPr>
          <w:lang w:val="lv-LV" w:eastAsia="lv-LV"/>
        </w:rPr>
        <w:t xml:space="preserve">** Pēc </w:t>
      </w:r>
      <w:r w:rsidRPr="00B53B6E">
        <w:rPr>
          <w:b/>
          <w:lang w:val="lv-LV" w:eastAsia="lv-LV"/>
        </w:rPr>
        <w:t>pieprasījuma –</w:t>
      </w:r>
      <w:r w:rsidRPr="0094448B">
        <w:rPr>
          <w:lang w:val="lv-LV" w:eastAsia="lv-LV"/>
        </w:rPr>
        <w:t xml:space="preserve"> ieslodzījuma vietām ar nelielu ieslodzīto skaitu (</w:t>
      </w:r>
      <w:proofErr w:type="spellStart"/>
      <w:r w:rsidRPr="00B53B6E">
        <w:rPr>
          <w:color w:val="000000"/>
          <w:lang w:val="lv-LV" w:eastAsia="lv-LV"/>
        </w:rPr>
        <w:t>Cēsu</w:t>
      </w:r>
      <w:proofErr w:type="spellEnd"/>
      <w:r w:rsidRPr="00B53B6E">
        <w:rPr>
          <w:color w:val="000000"/>
          <w:lang w:val="lv-LV" w:eastAsia="lv-LV"/>
        </w:rPr>
        <w:t xml:space="preserve"> Audzināšanas iestāde nepilngadīgajiem</w:t>
      </w:r>
      <w:r w:rsidRPr="00B53B6E">
        <w:rPr>
          <w:lang w:val="lv-LV" w:eastAsia="lv-LV"/>
        </w:rPr>
        <w:t xml:space="preserve"> u.c.) jāpiegādā produkti mazākā iepakojumā. Mazākā iepakojuma produktu skaits ir aptuveni 5% no kopējā nepieciešama aptuvena apjoma.</w:t>
      </w:r>
    </w:p>
    <w:p w:rsidR="00AD4786" w:rsidRPr="00B53B6E" w:rsidRDefault="00AD4786" w:rsidP="00AD4786">
      <w:pPr>
        <w:jc w:val="both"/>
        <w:rPr>
          <w:lang w:val="lv-LV" w:eastAsia="lv-LV"/>
        </w:rPr>
      </w:pPr>
    </w:p>
    <w:p w:rsidR="00AD4786" w:rsidRPr="00B53B6E" w:rsidRDefault="00AD4786" w:rsidP="00AD4786">
      <w:pPr>
        <w:jc w:val="both"/>
        <w:rPr>
          <w:lang w:val="lv-LV" w:eastAsia="lv-LV"/>
        </w:rPr>
      </w:pPr>
      <w:r w:rsidRPr="00B53B6E">
        <w:rPr>
          <w:lang w:val="lv-LV" w:eastAsia="lv-LV"/>
        </w:rPr>
        <w:t>Ja realizācijas termiņš nav noteikts šajā specifikācijā, tad – ne mazāk, ka līdz nākamajai piegādes reizei (ņemot vērā plānoto piegādes biežumu).</w:t>
      </w:r>
    </w:p>
    <w:p w:rsidR="00AD4786" w:rsidRPr="00B53B6E" w:rsidRDefault="00AD4786" w:rsidP="00AD4786">
      <w:pPr>
        <w:ind w:right="-141"/>
        <w:jc w:val="center"/>
        <w:rPr>
          <w:b/>
          <w:lang w:val="lv-LV"/>
        </w:rPr>
      </w:pPr>
    </w:p>
    <w:p w:rsidR="00AD4786" w:rsidRPr="00B53B6E" w:rsidRDefault="00AD4786" w:rsidP="00AD4786">
      <w:pPr>
        <w:ind w:right="-141"/>
        <w:jc w:val="center"/>
        <w:rPr>
          <w:b/>
          <w:lang w:val="lv-LV"/>
        </w:rPr>
      </w:pPr>
      <w:r w:rsidRPr="00B53B6E">
        <w:rPr>
          <w:b/>
          <w:lang w:val="lv-LV"/>
        </w:rPr>
        <w:t>Pārtikas produktu plānotais daudzums</w:t>
      </w:r>
    </w:p>
    <w:p w:rsidR="00AD4786" w:rsidRPr="00B53B6E" w:rsidRDefault="00AD4786" w:rsidP="00AD4786">
      <w:pPr>
        <w:ind w:right="-141"/>
        <w:jc w:val="both"/>
        <w:rPr>
          <w:lang w:val="lv-LV"/>
        </w:rPr>
      </w:pPr>
    </w:p>
    <w:p w:rsidR="00AD4786" w:rsidRPr="00B53B6E" w:rsidRDefault="00AD4786" w:rsidP="00AD4786">
      <w:pPr>
        <w:ind w:right="-1" w:firstLine="567"/>
        <w:jc w:val="both"/>
        <w:rPr>
          <w:lang w:val="lv-LV"/>
        </w:rPr>
      </w:pPr>
      <w:r w:rsidRPr="00B53B6E">
        <w:rPr>
          <w:lang w:val="lv-LV"/>
        </w:rPr>
        <w:t xml:space="preserve">Plānoto pārtikas produktu daudzumu pēc ieslodzījuma vietas pasūtījumiem jāpiegādā līdz katras ieslodzījuma vietas noliktavai vienmērīgi, ievērojot noteikto piegādes biežumu. </w:t>
      </w:r>
    </w:p>
    <w:p w:rsidR="00AD4786" w:rsidRPr="00B53B6E" w:rsidRDefault="00AD4786" w:rsidP="00AD4786">
      <w:pPr>
        <w:ind w:right="-141"/>
        <w:jc w:val="both"/>
        <w:rPr>
          <w:lang w:val="lv-LV"/>
        </w:rPr>
      </w:pPr>
    </w:p>
    <w:p w:rsidR="00AD4786" w:rsidRPr="00B53B6E" w:rsidRDefault="00AD4786" w:rsidP="00AD4786">
      <w:pPr>
        <w:ind w:firstLine="567"/>
        <w:jc w:val="both"/>
        <w:rPr>
          <w:b/>
          <w:lang w:val="lv-LV"/>
        </w:rPr>
      </w:pPr>
      <w:r w:rsidRPr="00B53B6E">
        <w:rPr>
          <w:b/>
          <w:lang w:val="lv-LV"/>
        </w:rPr>
        <w:t>Piegādājot preces ieslodzījuma vietām, jāņem vērā, ka piegādes var tikt veiktas ieslodzījuma vietas darba laikā, no plkst. 8.30 līdz plkst. 12.30 un no plkst. 13.00 līdz plkst. 17.00, un piegādātāju pārstāvjiem (šoferiem), lai iekļūtu ieslodzījuma vietas teritorijā, ir jāuzrāda personu apliecinošs dokuments – pase vai personas apliecība (identifikācijas karte). Uzrādot vadītāja apliecību, piegādātāju pārstāvji ieslodzījuma vietā netiks ielaisti!</w:t>
      </w:r>
    </w:p>
    <w:p w:rsidR="00AD4786" w:rsidRPr="00B53B6E" w:rsidRDefault="00AD4786" w:rsidP="00B86C23">
      <w:pPr>
        <w:spacing w:before="240"/>
        <w:jc w:val="center"/>
        <w:rPr>
          <w:b/>
          <w:lang w:val="lv-LV" w:eastAsia="lv-LV"/>
        </w:rPr>
      </w:pPr>
      <w:r w:rsidRPr="00B53B6E">
        <w:rPr>
          <w:b/>
          <w:lang w:val="lv-LV" w:eastAsia="lv-LV"/>
        </w:rPr>
        <w:t>1. daļa: (CPV kods:15100000-9) Dzīvnieku valsts produkti, gaļa un gaļas produkti</w:t>
      </w:r>
    </w:p>
    <w:p w:rsidR="00AD4786" w:rsidRPr="00B53B6E" w:rsidRDefault="00AD4786" w:rsidP="00AD4786">
      <w:pPr>
        <w:jc w:val="center"/>
        <w:rPr>
          <w:lang w:val="lv-LV"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9"/>
        <w:gridCol w:w="2220"/>
        <w:gridCol w:w="1912"/>
      </w:tblGrid>
      <w:tr w:rsidR="00B86C23" w:rsidRPr="00AD4786" w:rsidTr="00D44192">
        <w:trPr>
          <w:trHeight w:val="945"/>
        </w:trPr>
        <w:tc>
          <w:tcPr>
            <w:tcW w:w="2720" w:type="pct"/>
            <w:shd w:val="clear" w:color="auto" w:fill="auto"/>
            <w:vAlign w:val="center"/>
          </w:tcPr>
          <w:p w:rsidR="00B86C23" w:rsidRPr="00AD4786" w:rsidRDefault="00B86C23" w:rsidP="00D44192">
            <w:pPr>
              <w:jc w:val="center"/>
              <w:rPr>
                <w:b/>
                <w:lang w:val="lv-LV" w:eastAsia="lv-LV"/>
              </w:rPr>
            </w:pPr>
            <w:r w:rsidRPr="00AD4786">
              <w:rPr>
                <w:b/>
                <w:lang w:val="lv-LV" w:eastAsia="lv-LV"/>
              </w:rPr>
              <w:t>Pārtikas produkta nosaukums</w:t>
            </w:r>
          </w:p>
        </w:tc>
        <w:tc>
          <w:tcPr>
            <w:tcW w:w="1225" w:type="pct"/>
            <w:shd w:val="clear" w:color="auto" w:fill="auto"/>
            <w:vAlign w:val="center"/>
          </w:tcPr>
          <w:p w:rsidR="00B86C23" w:rsidRPr="00AD4786" w:rsidRDefault="00B86C23" w:rsidP="00D44192">
            <w:pPr>
              <w:jc w:val="center"/>
              <w:rPr>
                <w:b/>
                <w:lang w:val="lv-LV" w:eastAsia="lv-LV"/>
              </w:rPr>
            </w:pPr>
            <w:r w:rsidRPr="00AD4786">
              <w:rPr>
                <w:b/>
                <w:lang w:val="lv-LV" w:eastAsia="lv-LV"/>
              </w:rPr>
              <w:t>Nepie</w:t>
            </w:r>
            <w:r>
              <w:rPr>
                <w:b/>
                <w:lang w:val="lv-LV" w:eastAsia="lv-LV"/>
              </w:rPr>
              <w:t>ciešamais aptuvenais apjoms 2020. gada I ceturksnī</w:t>
            </w:r>
            <w:r w:rsidRPr="00AD4786">
              <w:rPr>
                <w:b/>
                <w:lang w:val="lv-LV" w:eastAsia="lv-LV"/>
              </w:rPr>
              <w:t xml:space="preserve"> (kg)</w:t>
            </w:r>
          </w:p>
        </w:tc>
        <w:tc>
          <w:tcPr>
            <w:tcW w:w="1055" w:type="pct"/>
            <w:shd w:val="clear" w:color="auto" w:fill="auto"/>
            <w:vAlign w:val="center"/>
          </w:tcPr>
          <w:p w:rsidR="00B86C23" w:rsidRPr="00AD4786" w:rsidRDefault="00B86C23" w:rsidP="00D44192">
            <w:pPr>
              <w:jc w:val="center"/>
              <w:rPr>
                <w:b/>
                <w:lang w:val="lv-LV" w:eastAsia="lv-LV"/>
              </w:rPr>
            </w:pPr>
            <w:r w:rsidRPr="00AD4786">
              <w:rPr>
                <w:b/>
                <w:lang w:val="lv-LV" w:eastAsia="lv-LV"/>
              </w:rPr>
              <w:t>Piegādes biežums</w:t>
            </w:r>
          </w:p>
        </w:tc>
      </w:tr>
      <w:tr w:rsidR="00B86C23" w:rsidRPr="00AD4786" w:rsidTr="00D44192">
        <w:trPr>
          <w:trHeight w:val="315"/>
        </w:trPr>
        <w:tc>
          <w:tcPr>
            <w:tcW w:w="2720" w:type="pct"/>
            <w:shd w:val="clear" w:color="auto" w:fill="auto"/>
            <w:vAlign w:val="center"/>
          </w:tcPr>
          <w:p w:rsidR="00B86C23" w:rsidRPr="00AD4786" w:rsidRDefault="00B86C23" w:rsidP="00D44192">
            <w:pPr>
              <w:numPr>
                <w:ilvl w:val="1"/>
                <w:numId w:val="26"/>
              </w:numPr>
              <w:rPr>
                <w:lang w:val="lv-LV" w:eastAsia="lv-LV"/>
              </w:rPr>
            </w:pPr>
            <w:r w:rsidRPr="00AD4786">
              <w:rPr>
                <w:lang w:val="lv-LV" w:eastAsia="lv-LV"/>
              </w:rPr>
              <w:t> Saldētas liellopu aknas (fasējums 1-10 kg)</w:t>
            </w:r>
          </w:p>
        </w:tc>
        <w:tc>
          <w:tcPr>
            <w:tcW w:w="1225" w:type="pct"/>
            <w:shd w:val="clear" w:color="auto" w:fill="auto"/>
            <w:noWrap/>
            <w:vAlign w:val="center"/>
          </w:tcPr>
          <w:p w:rsidR="00B86C23" w:rsidRPr="00B86C23" w:rsidRDefault="00B86C23" w:rsidP="00D44192">
            <w:pPr>
              <w:jc w:val="center"/>
              <w:rPr>
                <w:lang w:val="lv-LV" w:eastAsia="lv-LV"/>
              </w:rPr>
            </w:pPr>
            <w:r w:rsidRPr="00B86C23">
              <w:rPr>
                <w:lang w:val="lv-LV" w:eastAsia="lv-LV"/>
              </w:rPr>
              <w:t>200</w:t>
            </w:r>
          </w:p>
        </w:tc>
        <w:tc>
          <w:tcPr>
            <w:tcW w:w="1055" w:type="pct"/>
            <w:shd w:val="clear" w:color="auto" w:fill="auto"/>
            <w:noWrap/>
            <w:vAlign w:val="center"/>
          </w:tcPr>
          <w:p w:rsidR="00B86C23" w:rsidRPr="00AD4786" w:rsidRDefault="00B86C23" w:rsidP="00D44192">
            <w:pPr>
              <w:jc w:val="center"/>
              <w:rPr>
                <w:lang w:val="lv-LV" w:eastAsia="lv-LV"/>
              </w:rPr>
            </w:pPr>
            <w:r w:rsidRPr="00AD4786">
              <w:rPr>
                <w:lang w:val="lv-LV" w:eastAsia="lv-LV"/>
              </w:rPr>
              <w:t>reizi nedēļā</w:t>
            </w:r>
          </w:p>
        </w:tc>
      </w:tr>
      <w:tr w:rsidR="00B86C23" w:rsidRPr="00AD4786" w:rsidTr="00D44192">
        <w:trPr>
          <w:trHeight w:val="315"/>
        </w:trPr>
        <w:tc>
          <w:tcPr>
            <w:tcW w:w="2720" w:type="pct"/>
            <w:shd w:val="clear" w:color="auto" w:fill="auto"/>
            <w:vAlign w:val="center"/>
          </w:tcPr>
          <w:p w:rsidR="00B86C23" w:rsidRPr="00AD4786" w:rsidRDefault="00B86C23" w:rsidP="00D44192">
            <w:pPr>
              <w:rPr>
                <w:lang w:val="lv-LV" w:eastAsia="lv-LV"/>
              </w:rPr>
            </w:pPr>
            <w:r w:rsidRPr="00AD4786">
              <w:rPr>
                <w:lang w:val="lv-LV" w:eastAsia="lv-LV"/>
              </w:rPr>
              <w:t>1.2. Saldētas liellopu aknas (fasējums 10-30 kg)</w:t>
            </w:r>
          </w:p>
        </w:tc>
        <w:tc>
          <w:tcPr>
            <w:tcW w:w="1225" w:type="pct"/>
            <w:shd w:val="clear" w:color="auto" w:fill="auto"/>
            <w:noWrap/>
            <w:vAlign w:val="center"/>
          </w:tcPr>
          <w:p w:rsidR="00B86C23" w:rsidRPr="00B86C23" w:rsidRDefault="00B86C23" w:rsidP="00D44192">
            <w:pPr>
              <w:jc w:val="center"/>
              <w:rPr>
                <w:lang w:val="lv-LV" w:eastAsia="lv-LV"/>
              </w:rPr>
            </w:pPr>
            <w:r w:rsidRPr="00B86C23">
              <w:rPr>
                <w:lang w:val="lv-LV" w:eastAsia="lv-LV"/>
              </w:rPr>
              <w:t>2000</w:t>
            </w:r>
          </w:p>
        </w:tc>
        <w:tc>
          <w:tcPr>
            <w:tcW w:w="1055" w:type="pct"/>
            <w:shd w:val="clear" w:color="auto" w:fill="auto"/>
            <w:noWrap/>
            <w:vAlign w:val="center"/>
          </w:tcPr>
          <w:p w:rsidR="00B86C23" w:rsidRPr="00AD4786" w:rsidRDefault="00B86C23" w:rsidP="00D44192">
            <w:pPr>
              <w:jc w:val="center"/>
              <w:rPr>
                <w:lang w:val="lv-LV" w:eastAsia="lv-LV"/>
              </w:rPr>
            </w:pPr>
            <w:r w:rsidRPr="00AD4786">
              <w:rPr>
                <w:lang w:val="lv-LV" w:eastAsia="lv-LV"/>
              </w:rPr>
              <w:t>reizi nedēļā</w:t>
            </w:r>
          </w:p>
        </w:tc>
      </w:tr>
      <w:tr w:rsidR="00B86C23" w:rsidRPr="00AD4786" w:rsidTr="00D44192">
        <w:trPr>
          <w:trHeight w:val="315"/>
        </w:trPr>
        <w:tc>
          <w:tcPr>
            <w:tcW w:w="2720" w:type="pct"/>
            <w:shd w:val="clear" w:color="auto" w:fill="auto"/>
            <w:vAlign w:val="center"/>
          </w:tcPr>
          <w:p w:rsidR="00B86C23" w:rsidRPr="00AD4786" w:rsidRDefault="00B86C23" w:rsidP="00D44192">
            <w:pPr>
              <w:rPr>
                <w:lang w:val="lv-LV" w:eastAsia="lv-LV"/>
              </w:rPr>
            </w:pPr>
            <w:r w:rsidRPr="00AD4786">
              <w:rPr>
                <w:lang w:val="lv-LV" w:eastAsia="lv-LV"/>
              </w:rPr>
              <w:t>1.3. Saldētas liellopu sirdis (fasējums 1-10 kg)</w:t>
            </w:r>
          </w:p>
        </w:tc>
        <w:tc>
          <w:tcPr>
            <w:tcW w:w="1225" w:type="pct"/>
            <w:shd w:val="clear" w:color="auto" w:fill="auto"/>
            <w:noWrap/>
            <w:vAlign w:val="center"/>
          </w:tcPr>
          <w:p w:rsidR="00B86C23" w:rsidRPr="00B86C23" w:rsidRDefault="00B86C23" w:rsidP="00D44192">
            <w:pPr>
              <w:jc w:val="center"/>
              <w:rPr>
                <w:lang w:val="lv-LV" w:eastAsia="lv-LV"/>
              </w:rPr>
            </w:pPr>
            <w:r w:rsidRPr="00B86C23">
              <w:rPr>
                <w:lang w:val="lv-LV" w:eastAsia="lv-LV"/>
              </w:rPr>
              <w:t>200</w:t>
            </w:r>
          </w:p>
        </w:tc>
        <w:tc>
          <w:tcPr>
            <w:tcW w:w="1055" w:type="pct"/>
            <w:shd w:val="clear" w:color="auto" w:fill="auto"/>
            <w:noWrap/>
            <w:vAlign w:val="center"/>
          </w:tcPr>
          <w:p w:rsidR="00B86C23" w:rsidRPr="00AD4786" w:rsidRDefault="00B86C23" w:rsidP="00D44192">
            <w:pPr>
              <w:jc w:val="center"/>
              <w:rPr>
                <w:lang w:val="lv-LV" w:eastAsia="lv-LV"/>
              </w:rPr>
            </w:pPr>
            <w:r w:rsidRPr="00AD4786">
              <w:rPr>
                <w:lang w:val="lv-LV" w:eastAsia="lv-LV"/>
              </w:rPr>
              <w:t>reizi nedēļā</w:t>
            </w:r>
          </w:p>
        </w:tc>
      </w:tr>
      <w:tr w:rsidR="00B86C23" w:rsidRPr="00AD4786" w:rsidTr="00D44192">
        <w:trPr>
          <w:trHeight w:val="315"/>
        </w:trPr>
        <w:tc>
          <w:tcPr>
            <w:tcW w:w="2720" w:type="pct"/>
            <w:shd w:val="clear" w:color="auto" w:fill="auto"/>
            <w:vAlign w:val="center"/>
          </w:tcPr>
          <w:p w:rsidR="00B86C23" w:rsidRPr="00AD4786" w:rsidRDefault="00B86C23" w:rsidP="00D44192">
            <w:pPr>
              <w:rPr>
                <w:lang w:val="lv-LV" w:eastAsia="lv-LV"/>
              </w:rPr>
            </w:pPr>
            <w:r w:rsidRPr="00AD4786">
              <w:rPr>
                <w:lang w:val="lv-LV" w:eastAsia="lv-LV"/>
              </w:rPr>
              <w:t>1.4. Saldētas liellopu sirdis (fasējums 10-30 kg)</w:t>
            </w:r>
          </w:p>
        </w:tc>
        <w:tc>
          <w:tcPr>
            <w:tcW w:w="1225" w:type="pct"/>
            <w:shd w:val="clear" w:color="auto" w:fill="auto"/>
            <w:noWrap/>
            <w:vAlign w:val="center"/>
          </w:tcPr>
          <w:p w:rsidR="00B86C23" w:rsidRPr="00B86C23" w:rsidRDefault="00B86C23" w:rsidP="00D44192">
            <w:pPr>
              <w:jc w:val="center"/>
              <w:rPr>
                <w:lang w:val="lv-LV" w:eastAsia="lv-LV"/>
              </w:rPr>
            </w:pPr>
            <w:r w:rsidRPr="00B86C23">
              <w:rPr>
                <w:lang w:val="lv-LV" w:eastAsia="lv-LV"/>
              </w:rPr>
              <w:t>2000</w:t>
            </w:r>
          </w:p>
        </w:tc>
        <w:tc>
          <w:tcPr>
            <w:tcW w:w="1055" w:type="pct"/>
            <w:shd w:val="clear" w:color="auto" w:fill="auto"/>
            <w:noWrap/>
            <w:vAlign w:val="center"/>
          </w:tcPr>
          <w:p w:rsidR="00B86C23" w:rsidRPr="00AD4786" w:rsidRDefault="00B86C23" w:rsidP="00D44192">
            <w:pPr>
              <w:jc w:val="center"/>
              <w:rPr>
                <w:lang w:val="lv-LV" w:eastAsia="lv-LV"/>
              </w:rPr>
            </w:pPr>
            <w:r w:rsidRPr="00AD4786">
              <w:rPr>
                <w:lang w:val="lv-LV" w:eastAsia="lv-LV"/>
              </w:rPr>
              <w:t>reizi nedēļā</w:t>
            </w:r>
          </w:p>
        </w:tc>
      </w:tr>
      <w:tr w:rsidR="00B86C23" w:rsidRPr="00AD4786" w:rsidTr="00D44192">
        <w:trPr>
          <w:trHeight w:val="315"/>
        </w:trPr>
        <w:tc>
          <w:tcPr>
            <w:tcW w:w="2720" w:type="pct"/>
            <w:shd w:val="clear" w:color="auto" w:fill="auto"/>
            <w:vAlign w:val="center"/>
          </w:tcPr>
          <w:p w:rsidR="00B86C23" w:rsidRPr="00AD4786" w:rsidRDefault="00B86C23" w:rsidP="00D44192">
            <w:pPr>
              <w:rPr>
                <w:lang w:val="lv-LV" w:eastAsia="lv-LV"/>
              </w:rPr>
            </w:pPr>
            <w:r w:rsidRPr="00AD4786">
              <w:rPr>
                <w:lang w:val="lv-LV" w:eastAsia="lv-LV"/>
              </w:rPr>
              <w:t>1.</w:t>
            </w:r>
            <w:r>
              <w:rPr>
                <w:lang w:val="lv-LV" w:eastAsia="lv-LV"/>
              </w:rPr>
              <w:t>5</w:t>
            </w:r>
            <w:r w:rsidRPr="00AD4786">
              <w:rPr>
                <w:lang w:val="lv-LV" w:eastAsia="lv-LV"/>
              </w:rPr>
              <w:t>. Cūkgaļas gaļa atkaulota, atdzesētā (fasējums 1</w:t>
            </w:r>
            <w:r>
              <w:rPr>
                <w:lang w:val="lv-LV" w:eastAsia="lv-LV"/>
              </w:rPr>
              <w:t>0</w:t>
            </w:r>
            <w:r w:rsidRPr="00AD4786">
              <w:rPr>
                <w:lang w:val="lv-LV" w:eastAsia="lv-LV"/>
              </w:rPr>
              <w:t>-25 kg)</w:t>
            </w:r>
          </w:p>
        </w:tc>
        <w:tc>
          <w:tcPr>
            <w:tcW w:w="1225" w:type="pct"/>
            <w:shd w:val="clear" w:color="auto" w:fill="auto"/>
            <w:noWrap/>
            <w:vAlign w:val="center"/>
          </w:tcPr>
          <w:p w:rsidR="00B86C23" w:rsidRPr="00B86C23" w:rsidRDefault="00B86C23" w:rsidP="00D44192">
            <w:pPr>
              <w:jc w:val="center"/>
              <w:rPr>
                <w:lang w:val="lv-LV" w:eastAsia="lv-LV"/>
              </w:rPr>
            </w:pPr>
            <w:r w:rsidRPr="00B86C23">
              <w:rPr>
                <w:lang w:val="lv-LV" w:eastAsia="lv-LV"/>
              </w:rPr>
              <w:t>10000</w:t>
            </w:r>
          </w:p>
        </w:tc>
        <w:tc>
          <w:tcPr>
            <w:tcW w:w="1055" w:type="pct"/>
            <w:shd w:val="clear" w:color="auto" w:fill="auto"/>
            <w:noWrap/>
            <w:vAlign w:val="center"/>
          </w:tcPr>
          <w:p w:rsidR="00B86C23" w:rsidRPr="00AD4786" w:rsidRDefault="00B86C23" w:rsidP="00D44192">
            <w:pPr>
              <w:jc w:val="center"/>
              <w:rPr>
                <w:lang w:val="lv-LV" w:eastAsia="lv-LV"/>
              </w:rPr>
            </w:pPr>
            <w:r w:rsidRPr="00AD4786">
              <w:rPr>
                <w:lang w:val="lv-LV" w:eastAsia="lv-LV"/>
              </w:rPr>
              <w:t>reizi nedēļā</w:t>
            </w:r>
          </w:p>
        </w:tc>
      </w:tr>
      <w:tr w:rsidR="00B86C23" w:rsidRPr="00AD4786" w:rsidTr="00D44192">
        <w:trPr>
          <w:trHeight w:val="315"/>
        </w:trPr>
        <w:tc>
          <w:tcPr>
            <w:tcW w:w="2720" w:type="pct"/>
            <w:shd w:val="clear" w:color="auto" w:fill="auto"/>
            <w:vAlign w:val="center"/>
          </w:tcPr>
          <w:p w:rsidR="00B86C23" w:rsidRPr="00AD4786" w:rsidRDefault="00B86C23" w:rsidP="00D44192">
            <w:pPr>
              <w:rPr>
                <w:lang w:val="lv-LV" w:eastAsia="lv-LV"/>
              </w:rPr>
            </w:pPr>
            <w:r w:rsidRPr="00AD4786">
              <w:rPr>
                <w:lang w:val="lv-LV" w:eastAsia="lv-LV"/>
              </w:rPr>
              <w:t>1.</w:t>
            </w:r>
            <w:r>
              <w:rPr>
                <w:lang w:val="lv-LV" w:eastAsia="lv-LV"/>
              </w:rPr>
              <w:t>6</w:t>
            </w:r>
            <w:r w:rsidRPr="00AD4786">
              <w:rPr>
                <w:lang w:val="lv-LV" w:eastAsia="lv-LV"/>
              </w:rPr>
              <w:t>. Vistu gaļas šķiņķīši</w:t>
            </w:r>
          </w:p>
        </w:tc>
        <w:tc>
          <w:tcPr>
            <w:tcW w:w="1225" w:type="pct"/>
            <w:shd w:val="clear" w:color="auto" w:fill="auto"/>
            <w:noWrap/>
            <w:vAlign w:val="center"/>
          </w:tcPr>
          <w:p w:rsidR="00B86C23" w:rsidRPr="00B86C23" w:rsidRDefault="00B86C23" w:rsidP="00D44192">
            <w:pPr>
              <w:jc w:val="center"/>
              <w:rPr>
                <w:lang w:val="lv-LV" w:eastAsia="lv-LV"/>
              </w:rPr>
            </w:pPr>
            <w:r w:rsidRPr="00B86C23">
              <w:rPr>
                <w:lang w:val="lv-LV" w:eastAsia="lv-LV"/>
              </w:rPr>
              <w:t>6000</w:t>
            </w:r>
          </w:p>
        </w:tc>
        <w:tc>
          <w:tcPr>
            <w:tcW w:w="1055" w:type="pct"/>
            <w:shd w:val="clear" w:color="auto" w:fill="auto"/>
            <w:noWrap/>
            <w:vAlign w:val="center"/>
          </w:tcPr>
          <w:p w:rsidR="00B86C23" w:rsidRPr="00AD4786" w:rsidRDefault="00B86C23" w:rsidP="00D44192">
            <w:pPr>
              <w:jc w:val="center"/>
              <w:rPr>
                <w:lang w:val="lv-LV" w:eastAsia="lv-LV"/>
              </w:rPr>
            </w:pPr>
            <w:r w:rsidRPr="00AD4786">
              <w:rPr>
                <w:lang w:val="lv-LV" w:eastAsia="lv-LV"/>
              </w:rPr>
              <w:t>reizi nedēļā</w:t>
            </w:r>
          </w:p>
        </w:tc>
      </w:tr>
    </w:tbl>
    <w:p w:rsidR="00AD4786" w:rsidRPr="00B53B6E" w:rsidRDefault="00AD4786" w:rsidP="00AD4786">
      <w:pPr>
        <w:jc w:val="both"/>
        <w:rPr>
          <w:lang w:val="lv-LV" w:eastAsia="lv-LV"/>
        </w:rPr>
      </w:pPr>
    </w:p>
    <w:p w:rsidR="00AD4786" w:rsidRPr="00B53B6E" w:rsidRDefault="00AD4786" w:rsidP="00AD4786">
      <w:pPr>
        <w:jc w:val="both"/>
        <w:rPr>
          <w:b/>
          <w:lang w:val="lv-LV" w:eastAsia="lv-LV"/>
        </w:rPr>
      </w:pPr>
      <w:r w:rsidRPr="00B53B6E">
        <w:rPr>
          <w:b/>
          <w:lang w:val="lv-LV" w:eastAsia="lv-LV"/>
        </w:rPr>
        <w:t>2. daļa: (CPV kods:15200000-0) Apstrādātas un ilglaicīgai glabāšanai sagatavotas zivis</w:t>
      </w:r>
    </w:p>
    <w:p w:rsidR="00AD4786" w:rsidRPr="00B53B6E" w:rsidRDefault="00AD4786" w:rsidP="00AD4786">
      <w:pPr>
        <w:jc w:val="both"/>
        <w:rPr>
          <w:lang w:val="lv-LV"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5"/>
        <w:gridCol w:w="2249"/>
        <w:gridCol w:w="2247"/>
      </w:tblGrid>
      <w:tr w:rsidR="00B86C23" w:rsidRPr="00AD4786" w:rsidTr="00D44192">
        <w:trPr>
          <w:trHeight w:val="945"/>
        </w:trPr>
        <w:tc>
          <w:tcPr>
            <w:tcW w:w="2519" w:type="pct"/>
            <w:shd w:val="clear" w:color="auto" w:fill="auto"/>
            <w:vAlign w:val="center"/>
          </w:tcPr>
          <w:p w:rsidR="00B86C23" w:rsidRPr="00AD4786" w:rsidRDefault="00B86C23" w:rsidP="00D44192">
            <w:pPr>
              <w:jc w:val="center"/>
              <w:rPr>
                <w:b/>
                <w:lang w:val="lv-LV" w:eastAsia="lv-LV"/>
              </w:rPr>
            </w:pPr>
            <w:r w:rsidRPr="00AD4786">
              <w:rPr>
                <w:b/>
                <w:lang w:val="lv-LV" w:eastAsia="lv-LV"/>
              </w:rPr>
              <w:t>Pārtikas produkta nosaukums</w:t>
            </w:r>
          </w:p>
        </w:tc>
        <w:tc>
          <w:tcPr>
            <w:tcW w:w="1241" w:type="pct"/>
            <w:shd w:val="clear" w:color="auto" w:fill="auto"/>
            <w:vAlign w:val="center"/>
          </w:tcPr>
          <w:p w:rsidR="00B86C23" w:rsidRPr="00AD4786" w:rsidRDefault="00B86C23" w:rsidP="00D44192">
            <w:pPr>
              <w:jc w:val="center"/>
              <w:rPr>
                <w:b/>
                <w:lang w:val="lv-LV" w:eastAsia="lv-LV"/>
              </w:rPr>
            </w:pPr>
            <w:r w:rsidRPr="00AD4786">
              <w:rPr>
                <w:b/>
                <w:lang w:val="lv-LV" w:eastAsia="lv-LV"/>
              </w:rPr>
              <w:t xml:space="preserve">Nepieciešamais aptuvenais apjoms </w:t>
            </w:r>
            <w:r>
              <w:rPr>
                <w:b/>
                <w:lang w:val="lv-LV" w:eastAsia="lv-LV"/>
              </w:rPr>
              <w:t>2020. gada I ceturksnī</w:t>
            </w:r>
            <w:r w:rsidRPr="00AD4786">
              <w:rPr>
                <w:b/>
                <w:lang w:val="lv-LV" w:eastAsia="lv-LV"/>
              </w:rPr>
              <w:t xml:space="preserve"> (kg)</w:t>
            </w:r>
          </w:p>
        </w:tc>
        <w:tc>
          <w:tcPr>
            <w:tcW w:w="1240" w:type="pct"/>
            <w:shd w:val="clear" w:color="auto" w:fill="auto"/>
            <w:vAlign w:val="center"/>
          </w:tcPr>
          <w:p w:rsidR="00B86C23" w:rsidRPr="00AD4786" w:rsidRDefault="00B86C23" w:rsidP="00D44192">
            <w:pPr>
              <w:jc w:val="center"/>
              <w:rPr>
                <w:b/>
                <w:lang w:val="lv-LV" w:eastAsia="lv-LV"/>
              </w:rPr>
            </w:pPr>
            <w:r w:rsidRPr="00AD4786">
              <w:rPr>
                <w:b/>
                <w:lang w:val="lv-LV" w:eastAsia="lv-LV"/>
              </w:rPr>
              <w:t>Piegādes biežums</w:t>
            </w:r>
          </w:p>
        </w:tc>
      </w:tr>
      <w:tr w:rsidR="00B86C23" w:rsidRPr="00AD4786" w:rsidTr="00D44192">
        <w:trPr>
          <w:trHeight w:val="354"/>
        </w:trPr>
        <w:tc>
          <w:tcPr>
            <w:tcW w:w="2519" w:type="pct"/>
            <w:shd w:val="clear" w:color="auto" w:fill="auto"/>
            <w:vAlign w:val="center"/>
          </w:tcPr>
          <w:p w:rsidR="00B86C23" w:rsidRPr="00AD4786" w:rsidRDefault="00B86C23" w:rsidP="00D44192">
            <w:pPr>
              <w:rPr>
                <w:lang w:val="lv-LV" w:eastAsia="lv-LV"/>
              </w:rPr>
            </w:pPr>
            <w:r w:rsidRPr="00AD4786">
              <w:rPr>
                <w:lang w:val="lv-LV" w:eastAsia="lv-LV"/>
              </w:rPr>
              <w:t>2.1. Saldēta zivs maltā gaļa</w:t>
            </w:r>
          </w:p>
        </w:tc>
        <w:tc>
          <w:tcPr>
            <w:tcW w:w="1241" w:type="pct"/>
            <w:shd w:val="clear" w:color="auto" w:fill="auto"/>
            <w:vAlign w:val="center"/>
          </w:tcPr>
          <w:p w:rsidR="00B86C23" w:rsidRPr="00B86C23" w:rsidRDefault="00B86C23" w:rsidP="00D44192">
            <w:pPr>
              <w:jc w:val="center"/>
              <w:rPr>
                <w:lang w:val="lv-LV" w:eastAsia="lv-LV"/>
              </w:rPr>
            </w:pPr>
            <w:r w:rsidRPr="00B86C23">
              <w:rPr>
                <w:lang w:val="lv-LV" w:eastAsia="lv-LV"/>
              </w:rPr>
              <w:t>7100</w:t>
            </w:r>
          </w:p>
        </w:tc>
        <w:tc>
          <w:tcPr>
            <w:tcW w:w="1240" w:type="pct"/>
            <w:shd w:val="clear" w:color="auto" w:fill="auto"/>
            <w:vAlign w:val="center"/>
          </w:tcPr>
          <w:p w:rsidR="00B86C23" w:rsidRPr="00AD4786" w:rsidRDefault="00B86C23" w:rsidP="00D44192">
            <w:pPr>
              <w:jc w:val="center"/>
              <w:rPr>
                <w:lang w:val="lv-LV" w:eastAsia="lv-LV"/>
              </w:rPr>
            </w:pPr>
            <w:r w:rsidRPr="00AD4786">
              <w:rPr>
                <w:lang w:val="lv-LV" w:eastAsia="lv-LV"/>
              </w:rPr>
              <w:t>reizi nedēļā</w:t>
            </w:r>
          </w:p>
        </w:tc>
      </w:tr>
      <w:tr w:rsidR="00B86C23" w:rsidRPr="00AD4786" w:rsidTr="00D44192">
        <w:trPr>
          <w:trHeight w:val="354"/>
        </w:trPr>
        <w:tc>
          <w:tcPr>
            <w:tcW w:w="2519" w:type="pct"/>
            <w:shd w:val="clear" w:color="auto" w:fill="auto"/>
            <w:vAlign w:val="center"/>
          </w:tcPr>
          <w:p w:rsidR="00B86C23" w:rsidRPr="00AD4786" w:rsidRDefault="00B86C23" w:rsidP="00D44192">
            <w:pPr>
              <w:rPr>
                <w:lang w:val="lv-LV" w:eastAsia="lv-LV"/>
              </w:rPr>
            </w:pPr>
            <w:r w:rsidRPr="00AD4786">
              <w:rPr>
                <w:lang w:val="lv-LV" w:eastAsia="lv-LV"/>
              </w:rPr>
              <w:t xml:space="preserve">2.2. Saldētas zivis </w:t>
            </w:r>
            <w:proofErr w:type="spellStart"/>
            <w:r w:rsidRPr="00AD4786">
              <w:rPr>
                <w:lang w:val="lv-LV" w:eastAsia="lv-LV"/>
              </w:rPr>
              <w:t>putasu</w:t>
            </w:r>
            <w:proofErr w:type="spellEnd"/>
            <w:r w:rsidRPr="00AD4786">
              <w:rPr>
                <w:lang w:val="lv-LV" w:eastAsia="lv-LV"/>
              </w:rPr>
              <w:t xml:space="preserve"> (bez galvas), liemenis ne mazāks par 15 cm</w:t>
            </w:r>
          </w:p>
        </w:tc>
        <w:tc>
          <w:tcPr>
            <w:tcW w:w="1241" w:type="pct"/>
            <w:shd w:val="clear" w:color="auto" w:fill="auto"/>
            <w:vAlign w:val="center"/>
          </w:tcPr>
          <w:p w:rsidR="00B86C23" w:rsidRPr="00B86C23" w:rsidRDefault="00B86C23" w:rsidP="00D44192">
            <w:pPr>
              <w:jc w:val="center"/>
              <w:rPr>
                <w:lang w:val="lv-LV" w:eastAsia="lv-LV"/>
              </w:rPr>
            </w:pPr>
            <w:r w:rsidRPr="00B86C23">
              <w:rPr>
                <w:lang w:val="lv-LV" w:eastAsia="lv-LV"/>
              </w:rPr>
              <w:t>6 000</w:t>
            </w:r>
          </w:p>
        </w:tc>
        <w:tc>
          <w:tcPr>
            <w:tcW w:w="1240" w:type="pct"/>
            <w:shd w:val="clear" w:color="auto" w:fill="auto"/>
            <w:vAlign w:val="center"/>
          </w:tcPr>
          <w:p w:rsidR="00B86C23" w:rsidRPr="00AD4786" w:rsidRDefault="00B86C23" w:rsidP="00D44192">
            <w:pPr>
              <w:jc w:val="center"/>
              <w:rPr>
                <w:lang w:val="lv-LV" w:eastAsia="lv-LV"/>
              </w:rPr>
            </w:pPr>
            <w:r w:rsidRPr="00AD4786">
              <w:rPr>
                <w:lang w:val="lv-LV" w:eastAsia="lv-LV"/>
              </w:rPr>
              <w:t>reizi nedēļā</w:t>
            </w:r>
          </w:p>
        </w:tc>
      </w:tr>
      <w:tr w:rsidR="00B86C23" w:rsidRPr="00AD4786" w:rsidTr="00D44192">
        <w:trPr>
          <w:trHeight w:val="354"/>
        </w:trPr>
        <w:tc>
          <w:tcPr>
            <w:tcW w:w="2519" w:type="pct"/>
            <w:shd w:val="clear" w:color="auto" w:fill="auto"/>
            <w:vAlign w:val="center"/>
          </w:tcPr>
          <w:p w:rsidR="00B86C23" w:rsidRPr="00AD4786" w:rsidRDefault="00B86C23" w:rsidP="00D44192">
            <w:pPr>
              <w:rPr>
                <w:lang w:val="lv-LV" w:eastAsia="lv-LV"/>
              </w:rPr>
            </w:pPr>
            <w:r w:rsidRPr="00AD4786">
              <w:rPr>
                <w:lang w:val="lv-LV" w:eastAsia="lv-LV"/>
              </w:rPr>
              <w:t>2.</w:t>
            </w:r>
            <w:r>
              <w:rPr>
                <w:lang w:val="lv-LV" w:eastAsia="lv-LV"/>
              </w:rPr>
              <w:t>3</w:t>
            </w:r>
            <w:r w:rsidRPr="00AD4786">
              <w:rPr>
                <w:lang w:val="lv-LV" w:eastAsia="lv-LV"/>
              </w:rPr>
              <w:t>. Saldētas zivis – grenadieris (bez galvas astes un ādas), liemenis ne mazāks par 15 cm</w:t>
            </w:r>
          </w:p>
        </w:tc>
        <w:tc>
          <w:tcPr>
            <w:tcW w:w="1241" w:type="pct"/>
            <w:shd w:val="clear" w:color="auto" w:fill="auto"/>
            <w:vAlign w:val="center"/>
          </w:tcPr>
          <w:p w:rsidR="00B86C23" w:rsidRPr="00B86C23" w:rsidRDefault="00B86C23" w:rsidP="00D44192">
            <w:pPr>
              <w:jc w:val="center"/>
              <w:rPr>
                <w:lang w:val="lv-LV" w:eastAsia="lv-LV"/>
              </w:rPr>
            </w:pPr>
            <w:r w:rsidRPr="00B86C23">
              <w:rPr>
                <w:lang w:val="lv-LV" w:eastAsia="lv-LV"/>
              </w:rPr>
              <w:t>7 000</w:t>
            </w:r>
          </w:p>
        </w:tc>
        <w:tc>
          <w:tcPr>
            <w:tcW w:w="1240" w:type="pct"/>
            <w:shd w:val="clear" w:color="auto" w:fill="auto"/>
            <w:vAlign w:val="center"/>
          </w:tcPr>
          <w:p w:rsidR="00B86C23" w:rsidRPr="00AD4786" w:rsidRDefault="00B86C23" w:rsidP="00D44192">
            <w:pPr>
              <w:jc w:val="center"/>
              <w:rPr>
                <w:lang w:val="lv-LV" w:eastAsia="lv-LV"/>
              </w:rPr>
            </w:pPr>
            <w:r w:rsidRPr="00AD4786">
              <w:rPr>
                <w:lang w:val="lv-LV" w:eastAsia="lv-LV"/>
              </w:rPr>
              <w:t>reizi nedēļā</w:t>
            </w:r>
          </w:p>
        </w:tc>
      </w:tr>
    </w:tbl>
    <w:p w:rsidR="00AD4786" w:rsidRPr="00B53B6E" w:rsidRDefault="00AD4786" w:rsidP="00AD4786">
      <w:pPr>
        <w:ind w:firstLine="567"/>
        <w:jc w:val="both"/>
        <w:rPr>
          <w:b/>
          <w:lang w:val="lv-LV" w:eastAsia="lv-LV"/>
        </w:rPr>
      </w:pPr>
      <w:r w:rsidRPr="00B53B6E">
        <w:rPr>
          <w:b/>
          <w:lang w:val="lv-LV" w:eastAsia="lv-LV"/>
        </w:rPr>
        <w:t>Nepieciešamais aptuvenais apjoms ir norādīts neto svarā (bez taras, iepakojuma, marinādes vai sālījuma) un ir noradīts tikai informatīvā nolūkā.</w:t>
      </w:r>
    </w:p>
    <w:p w:rsidR="00AD4786" w:rsidRPr="00B53B6E" w:rsidRDefault="00AD4786" w:rsidP="00AD4786">
      <w:pPr>
        <w:ind w:firstLine="567"/>
        <w:jc w:val="both"/>
        <w:rPr>
          <w:lang w:val="lv-LV" w:eastAsia="lv-LV"/>
        </w:rPr>
      </w:pPr>
    </w:p>
    <w:p w:rsidR="00AD4786" w:rsidRPr="00B53B6E" w:rsidRDefault="00AD4786" w:rsidP="00AD4786">
      <w:pPr>
        <w:ind w:firstLine="567"/>
        <w:jc w:val="both"/>
        <w:rPr>
          <w:b/>
          <w:lang w:val="lv-LV" w:eastAsia="lv-LV"/>
        </w:rPr>
      </w:pPr>
      <w:r w:rsidRPr="00B53B6E">
        <w:rPr>
          <w:b/>
          <w:lang w:val="lv-LV" w:eastAsia="lv-LV"/>
        </w:rPr>
        <w:t>Ņemot vērā ieslodzīto skaita samazināšanas tendence, preču daudzums citām ieslodzījuma vietām var tiks samazināts.</w:t>
      </w:r>
    </w:p>
    <w:p w:rsidR="00743928" w:rsidRDefault="00743928" w:rsidP="00DC00E8">
      <w:pPr>
        <w:tabs>
          <w:tab w:val="left" w:pos="8647"/>
          <w:tab w:val="left" w:pos="8931"/>
        </w:tabs>
        <w:ind w:right="49"/>
        <w:jc w:val="right"/>
        <w:rPr>
          <w:lang w:val="lv-LV"/>
        </w:rPr>
      </w:pPr>
    </w:p>
    <w:p w:rsidR="00DC00E8" w:rsidRPr="00B53B6E" w:rsidRDefault="008B06FD" w:rsidP="00DC00E8">
      <w:pPr>
        <w:tabs>
          <w:tab w:val="left" w:pos="8647"/>
          <w:tab w:val="left" w:pos="8931"/>
        </w:tabs>
        <w:ind w:right="49"/>
        <w:jc w:val="right"/>
        <w:rPr>
          <w:lang w:val="lv-LV"/>
        </w:rPr>
      </w:pPr>
      <w:r w:rsidRPr="00B53B6E">
        <w:rPr>
          <w:lang w:val="lv-LV"/>
        </w:rPr>
        <w:t>2019. gada __. decembr</w:t>
      </w:r>
      <w:r w:rsidR="00DC00E8" w:rsidRPr="00B53B6E">
        <w:rPr>
          <w:lang w:val="lv-LV"/>
        </w:rPr>
        <w:t>a</w:t>
      </w:r>
    </w:p>
    <w:p w:rsidR="00DC00E8" w:rsidRPr="00B53B6E" w:rsidRDefault="00AD4786" w:rsidP="00DC00E8">
      <w:pPr>
        <w:ind w:right="49"/>
        <w:jc w:val="right"/>
        <w:rPr>
          <w:lang w:val="lv-LV"/>
        </w:rPr>
      </w:pPr>
      <w:r w:rsidRPr="00B53B6E">
        <w:rPr>
          <w:lang w:val="lv-LV"/>
        </w:rPr>
        <w:t>protokola Nr. 2019/153</w:t>
      </w:r>
      <w:r w:rsidR="00DC00E8" w:rsidRPr="00B53B6E">
        <w:rPr>
          <w:lang w:val="lv-LV"/>
        </w:rPr>
        <w:t>/1</w:t>
      </w:r>
    </w:p>
    <w:p w:rsidR="00DC00E8" w:rsidRPr="00B53B6E" w:rsidRDefault="00DC00E8" w:rsidP="00DC00E8">
      <w:pPr>
        <w:tabs>
          <w:tab w:val="right" w:pos="9639"/>
        </w:tabs>
        <w:ind w:right="-1"/>
        <w:jc w:val="right"/>
        <w:rPr>
          <w:lang w:val="lv-LV"/>
        </w:rPr>
      </w:pPr>
      <w:r w:rsidRPr="00B53B6E">
        <w:rPr>
          <w:lang w:val="lv-LV"/>
        </w:rPr>
        <w:t>2. pielikums</w:t>
      </w:r>
    </w:p>
    <w:p w:rsidR="00DC00E8" w:rsidRPr="00B53B6E" w:rsidRDefault="00DC00E8" w:rsidP="00DC00E8">
      <w:pPr>
        <w:jc w:val="center"/>
        <w:rPr>
          <w:b/>
          <w:sz w:val="28"/>
          <w:szCs w:val="28"/>
          <w:lang w:val="lv-LV"/>
        </w:rPr>
      </w:pPr>
    </w:p>
    <w:p w:rsidR="001319E8" w:rsidRPr="00B53B6E" w:rsidRDefault="001319E8" w:rsidP="001319E8">
      <w:pPr>
        <w:jc w:val="center"/>
        <w:rPr>
          <w:b/>
          <w:lang w:val="lv-LV"/>
        </w:rPr>
      </w:pPr>
      <w:r w:rsidRPr="00B53B6E">
        <w:rPr>
          <w:b/>
          <w:lang w:val="lv-LV"/>
        </w:rPr>
        <w:t>FINANŠU PIEDĀVĀJUMS</w:t>
      </w:r>
    </w:p>
    <w:p w:rsidR="001319E8" w:rsidRPr="00B53B6E" w:rsidRDefault="001319E8" w:rsidP="001319E8">
      <w:pPr>
        <w:jc w:val="center"/>
        <w:rPr>
          <w:b/>
          <w:lang w:val="lv-LV"/>
        </w:rPr>
      </w:pPr>
    </w:p>
    <w:p w:rsidR="001319E8" w:rsidRPr="00B53B6E" w:rsidRDefault="001319E8" w:rsidP="001319E8">
      <w:pPr>
        <w:ind w:right="140" w:firstLine="709"/>
        <w:jc w:val="both"/>
        <w:rPr>
          <w:lang w:val="lv-LV"/>
        </w:rPr>
      </w:pPr>
      <w:r w:rsidRPr="00B53B6E">
        <w:rPr>
          <w:color w:val="000000"/>
          <w:lang w:val="lv-LV"/>
        </w:rPr>
        <w:t>_____________ (</w:t>
      </w:r>
      <w:r w:rsidRPr="00B53B6E">
        <w:rPr>
          <w:i/>
          <w:color w:val="000000"/>
          <w:lang w:val="lv-LV"/>
        </w:rPr>
        <w:t xml:space="preserve">pretendenta nosaukums) </w:t>
      </w:r>
      <w:r w:rsidRPr="00B53B6E">
        <w:rPr>
          <w:color w:val="000000"/>
          <w:lang w:val="lv-LV"/>
        </w:rPr>
        <w:t xml:space="preserve">piedāvā </w:t>
      </w:r>
      <w:r w:rsidRPr="00B53B6E">
        <w:rPr>
          <w:lang w:val="lv-LV"/>
        </w:rPr>
        <w:t>piegādāt ieslodzījuma vietām šādas preces par turpmāk norādītajām cenām:</w:t>
      </w:r>
    </w:p>
    <w:p w:rsidR="008C33FC" w:rsidRPr="00B53B6E" w:rsidRDefault="008C33FC" w:rsidP="001319E8">
      <w:pPr>
        <w:ind w:right="140" w:firstLine="709"/>
        <w:jc w:val="both"/>
        <w:rPr>
          <w:lang w:val="lv-LV"/>
        </w:rPr>
      </w:pPr>
    </w:p>
    <w:tbl>
      <w:tblPr>
        <w:tblpPr w:leftFromText="180" w:rightFromText="180" w:vertAnchor="text" w:horzAnchor="margin" w:tblpY="7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7"/>
        <w:gridCol w:w="1399"/>
        <w:gridCol w:w="1519"/>
        <w:gridCol w:w="2678"/>
        <w:gridCol w:w="2378"/>
      </w:tblGrid>
      <w:tr w:rsidR="008C33FC" w:rsidRPr="00743928" w:rsidTr="001119A4">
        <w:trPr>
          <w:trHeight w:val="1405"/>
        </w:trPr>
        <w:tc>
          <w:tcPr>
            <w:tcW w:w="600" w:type="pct"/>
            <w:vAlign w:val="center"/>
          </w:tcPr>
          <w:p w:rsidR="008C33FC" w:rsidRPr="00B53B6E" w:rsidRDefault="008C33FC" w:rsidP="001119A4">
            <w:pPr>
              <w:jc w:val="center"/>
              <w:rPr>
                <w:b/>
                <w:lang w:val="lv-LV"/>
              </w:rPr>
            </w:pPr>
            <w:r w:rsidRPr="00B53B6E">
              <w:rPr>
                <w:b/>
                <w:lang w:val="lv-LV"/>
              </w:rPr>
              <w:t>Daļas numurs</w:t>
            </w:r>
          </w:p>
        </w:tc>
        <w:tc>
          <w:tcPr>
            <w:tcW w:w="772" w:type="pct"/>
            <w:vAlign w:val="center"/>
          </w:tcPr>
          <w:p w:rsidR="008C33FC" w:rsidRPr="00B53B6E" w:rsidRDefault="008C33FC" w:rsidP="001119A4">
            <w:pPr>
              <w:jc w:val="center"/>
              <w:rPr>
                <w:b/>
                <w:lang w:val="lv-LV"/>
              </w:rPr>
            </w:pPr>
            <w:r w:rsidRPr="00B53B6E">
              <w:rPr>
                <w:b/>
                <w:lang w:val="lv-LV"/>
              </w:rPr>
              <w:t>Pārtikas produkta nosaukums</w:t>
            </w:r>
          </w:p>
        </w:tc>
        <w:tc>
          <w:tcPr>
            <w:tcW w:w="838" w:type="pct"/>
            <w:vAlign w:val="center"/>
          </w:tcPr>
          <w:p w:rsidR="008C33FC" w:rsidRPr="00B53B6E" w:rsidRDefault="008C33FC" w:rsidP="001119A4">
            <w:pPr>
              <w:jc w:val="center"/>
              <w:rPr>
                <w:b/>
                <w:lang w:val="lv-LV"/>
              </w:rPr>
            </w:pPr>
            <w:r w:rsidRPr="00B53B6E">
              <w:rPr>
                <w:b/>
                <w:lang w:val="lv-LV"/>
              </w:rPr>
              <w:t>1 (viena) kg cena,</w:t>
            </w:r>
          </w:p>
          <w:p w:rsidR="008C33FC" w:rsidRPr="00B53B6E" w:rsidRDefault="008C33FC" w:rsidP="001119A4">
            <w:pPr>
              <w:jc w:val="center"/>
              <w:rPr>
                <w:b/>
                <w:lang w:val="lv-LV"/>
              </w:rPr>
            </w:pPr>
            <w:r w:rsidRPr="00B53B6E">
              <w:rPr>
                <w:b/>
                <w:lang w:val="lv-LV"/>
              </w:rPr>
              <w:t>EUR* bez PVN</w:t>
            </w:r>
          </w:p>
        </w:tc>
        <w:tc>
          <w:tcPr>
            <w:tcW w:w="1478" w:type="pct"/>
            <w:vAlign w:val="center"/>
          </w:tcPr>
          <w:p w:rsidR="008C33FC" w:rsidRPr="00B53B6E" w:rsidRDefault="008C33FC" w:rsidP="001119A4">
            <w:pPr>
              <w:jc w:val="center"/>
              <w:rPr>
                <w:b/>
                <w:lang w:val="lv-LV"/>
              </w:rPr>
            </w:pPr>
            <w:r w:rsidRPr="00B53B6E">
              <w:rPr>
                <w:b/>
                <w:lang w:val="lv-LV"/>
              </w:rPr>
              <w:t>Nepieciešamais daudzums</w:t>
            </w:r>
          </w:p>
          <w:p w:rsidR="008C33FC" w:rsidRPr="00B53B6E" w:rsidRDefault="008C33FC" w:rsidP="001119A4">
            <w:pPr>
              <w:jc w:val="center"/>
              <w:rPr>
                <w:lang w:val="lv-LV"/>
              </w:rPr>
            </w:pPr>
            <w:r w:rsidRPr="00B53B6E">
              <w:rPr>
                <w:lang w:val="lv-LV"/>
              </w:rPr>
              <w:t>(norādīts tehniskajā specifikācijā)</w:t>
            </w:r>
          </w:p>
        </w:tc>
        <w:tc>
          <w:tcPr>
            <w:tcW w:w="1312" w:type="pct"/>
            <w:vAlign w:val="center"/>
          </w:tcPr>
          <w:p w:rsidR="008C33FC" w:rsidRPr="00B53B6E" w:rsidRDefault="008C33FC" w:rsidP="001119A4">
            <w:pPr>
              <w:jc w:val="center"/>
              <w:rPr>
                <w:b/>
                <w:lang w:val="lv-LV"/>
              </w:rPr>
            </w:pPr>
            <w:r w:rsidRPr="00B53B6E">
              <w:rPr>
                <w:b/>
                <w:lang w:val="lv-LV"/>
              </w:rPr>
              <w:t xml:space="preserve">Kopējā nosacīta cena nepieciešamajam daudzumam, EUR* bez PVN </w:t>
            </w:r>
            <w:r w:rsidRPr="00B53B6E">
              <w:rPr>
                <w:lang w:val="lv-LV"/>
              </w:rPr>
              <w:t>(3. kolonna x 4. kolonna)</w:t>
            </w:r>
          </w:p>
        </w:tc>
      </w:tr>
      <w:tr w:rsidR="008C33FC" w:rsidRPr="00B53B6E" w:rsidTr="001119A4">
        <w:trPr>
          <w:trHeight w:val="295"/>
        </w:trPr>
        <w:tc>
          <w:tcPr>
            <w:tcW w:w="600" w:type="pct"/>
            <w:vAlign w:val="center"/>
          </w:tcPr>
          <w:p w:rsidR="008C33FC" w:rsidRPr="00B53B6E" w:rsidRDefault="008C33FC" w:rsidP="001119A4">
            <w:pPr>
              <w:jc w:val="center"/>
              <w:rPr>
                <w:lang w:val="lv-LV"/>
              </w:rPr>
            </w:pPr>
            <w:r w:rsidRPr="00B53B6E">
              <w:rPr>
                <w:lang w:val="lv-LV"/>
              </w:rPr>
              <w:t>1</w:t>
            </w:r>
          </w:p>
        </w:tc>
        <w:tc>
          <w:tcPr>
            <w:tcW w:w="772" w:type="pct"/>
          </w:tcPr>
          <w:p w:rsidR="008C33FC" w:rsidRPr="00B53B6E" w:rsidRDefault="008C33FC" w:rsidP="001119A4">
            <w:pPr>
              <w:jc w:val="center"/>
              <w:rPr>
                <w:lang w:val="lv-LV"/>
              </w:rPr>
            </w:pPr>
            <w:r w:rsidRPr="00B53B6E">
              <w:rPr>
                <w:lang w:val="lv-LV"/>
              </w:rPr>
              <w:t>2</w:t>
            </w:r>
          </w:p>
        </w:tc>
        <w:tc>
          <w:tcPr>
            <w:tcW w:w="838" w:type="pct"/>
          </w:tcPr>
          <w:p w:rsidR="008C33FC" w:rsidRPr="00B53B6E" w:rsidRDefault="008C33FC" w:rsidP="001119A4">
            <w:pPr>
              <w:jc w:val="center"/>
              <w:rPr>
                <w:lang w:val="lv-LV"/>
              </w:rPr>
            </w:pPr>
            <w:r w:rsidRPr="00B53B6E">
              <w:rPr>
                <w:lang w:val="lv-LV"/>
              </w:rPr>
              <w:t>3</w:t>
            </w:r>
          </w:p>
        </w:tc>
        <w:tc>
          <w:tcPr>
            <w:tcW w:w="1478" w:type="pct"/>
            <w:tcBorders>
              <w:bottom w:val="single" w:sz="4" w:space="0" w:color="auto"/>
            </w:tcBorders>
          </w:tcPr>
          <w:p w:rsidR="008C33FC" w:rsidRPr="00B53B6E" w:rsidRDefault="008C33FC" w:rsidP="001119A4">
            <w:pPr>
              <w:jc w:val="center"/>
              <w:rPr>
                <w:lang w:val="lv-LV"/>
              </w:rPr>
            </w:pPr>
            <w:r w:rsidRPr="00B53B6E">
              <w:rPr>
                <w:lang w:val="lv-LV"/>
              </w:rPr>
              <w:t>4</w:t>
            </w:r>
          </w:p>
        </w:tc>
        <w:tc>
          <w:tcPr>
            <w:tcW w:w="1312" w:type="pct"/>
          </w:tcPr>
          <w:p w:rsidR="008C33FC" w:rsidRPr="00B53B6E" w:rsidRDefault="008C33FC" w:rsidP="001119A4">
            <w:pPr>
              <w:jc w:val="center"/>
              <w:rPr>
                <w:lang w:val="lv-LV"/>
              </w:rPr>
            </w:pPr>
            <w:r w:rsidRPr="00B53B6E">
              <w:rPr>
                <w:lang w:val="lv-LV"/>
              </w:rPr>
              <w:t>5</w:t>
            </w:r>
          </w:p>
        </w:tc>
      </w:tr>
      <w:tr w:rsidR="008C33FC" w:rsidRPr="00B53B6E" w:rsidTr="001119A4">
        <w:trPr>
          <w:trHeight w:val="295"/>
        </w:trPr>
        <w:tc>
          <w:tcPr>
            <w:tcW w:w="600" w:type="pct"/>
            <w:vMerge w:val="restart"/>
            <w:vAlign w:val="center"/>
          </w:tcPr>
          <w:p w:rsidR="008C33FC" w:rsidRPr="00B53B6E" w:rsidRDefault="008C33FC" w:rsidP="001119A4">
            <w:pPr>
              <w:jc w:val="center"/>
              <w:rPr>
                <w:lang w:val="lv-LV"/>
              </w:rPr>
            </w:pPr>
            <w:r w:rsidRPr="00B53B6E">
              <w:rPr>
                <w:lang w:val="lv-LV"/>
              </w:rPr>
              <w:t>__. daļa</w:t>
            </w:r>
          </w:p>
        </w:tc>
        <w:tc>
          <w:tcPr>
            <w:tcW w:w="772" w:type="pct"/>
          </w:tcPr>
          <w:p w:rsidR="008C33FC" w:rsidRPr="00B53B6E" w:rsidRDefault="008C33FC" w:rsidP="001119A4">
            <w:pPr>
              <w:rPr>
                <w:lang w:val="lv-LV"/>
              </w:rPr>
            </w:pPr>
          </w:p>
        </w:tc>
        <w:tc>
          <w:tcPr>
            <w:tcW w:w="838" w:type="pct"/>
          </w:tcPr>
          <w:p w:rsidR="008C33FC" w:rsidRPr="00B53B6E" w:rsidRDefault="008C33FC" w:rsidP="001119A4">
            <w:pPr>
              <w:rPr>
                <w:lang w:val="lv-LV"/>
              </w:rPr>
            </w:pPr>
          </w:p>
        </w:tc>
        <w:tc>
          <w:tcPr>
            <w:tcW w:w="1478" w:type="pct"/>
          </w:tcPr>
          <w:p w:rsidR="008C33FC" w:rsidRPr="00B53B6E" w:rsidRDefault="008C33FC" w:rsidP="001119A4">
            <w:pPr>
              <w:rPr>
                <w:lang w:val="lv-LV"/>
              </w:rPr>
            </w:pPr>
          </w:p>
        </w:tc>
        <w:tc>
          <w:tcPr>
            <w:tcW w:w="1312" w:type="pct"/>
          </w:tcPr>
          <w:p w:rsidR="008C33FC" w:rsidRPr="00B53B6E" w:rsidRDefault="008C33FC" w:rsidP="001119A4">
            <w:pPr>
              <w:rPr>
                <w:lang w:val="lv-LV"/>
              </w:rPr>
            </w:pPr>
          </w:p>
        </w:tc>
      </w:tr>
      <w:tr w:rsidR="008C33FC" w:rsidRPr="00B53B6E" w:rsidTr="001119A4">
        <w:trPr>
          <w:trHeight w:val="295"/>
        </w:trPr>
        <w:tc>
          <w:tcPr>
            <w:tcW w:w="600" w:type="pct"/>
            <w:vMerge/>
          </w:tcPr>
          <w:p w:rsidR="008C33FC" w:rsidRPr="00B53B6E" w:rsidRDefault="008C33FC" w:rsidP="001119A4">
            <w:pPr>
              <w:rPr>
                <w:lang w:val="lv-LV"/>
              </w:rPr>
            </w:pPr>
          </w:p>
        </w:tc>
        <w:tc>
          <w:tcPr>
            <w:tcW w:w="772" w:type="pct"/>
          </w:tcPr>
          <w:p w:rsidR="008C33FC" w:rsidRPr="00B53B6E" w:rsidRDefault="008C33FC" w:rsidP="001119A4">
            <w:pPr>
              <w:rPr>
                <w:lang w:val="lv-LV"/>
              </w:rPr>
            </w:pPr>
          </w:p>
        </w:tc>
        <w:tc>
          <w:tcPr>
            <w:tcW w:w="838" w:type="pct"/>
          </w:tcPr>
          <w:p w:rsidR="008C33FC" w:rsidRPr="00B53B6E" w:rsidRDefault="008C33FC" w:rsidP="001119A4">
            <w:pPr>
              <w:rPr>
                <w:lang w:val="lv-LV"/>
              </w:rPr>
            </w:pPr>
          </w:p>
        </w:tc>
        <w:tc>
          <w:tcPr>
            <w:tcW w:w="1478" w:type="pct"/>
          </w:tcPr>
          <w:p w:rsidR="008C33FC" w:rsidRPr="00B53B6E" w:rsidRDefault="008C33FC" w:rsidP="001119A4">
            <w:pPr>
              <w:rPr>
                <w:lang w:val="lv-LV"/>
              </w:rPr>
            </w:pPr>
          </w:p>
        </w:tc>
        <w:tc>
          <w:tcPr>
            <w:tcW w:w="1312" w:type="pct"/>
          </w:tcPr>
          <w:p w:rsidR="008C33FC" w:rsidRPr="00B53B6E" w:rsidRDefault="008C33FC" w:rsidP="001119A4">
            <w:pPr>
              <w:rPr>
                <w:lang w:val="lv-LV"/>
              </w:rPr>
            </w:pPr>
          </w:p>
        </w:tc>
      </w:tr>
      <w:tr w:rsidR="008C33FC" w:rsidRPr="00B53B6E" w:rsidTr="001119A4">
        <w:trPr>
          <w:trHeight w:val="295"/>
        </w:trPr>
        <w:tc>
          <w:tcPr>
            <w:tcW w:w="600" w:type="pct"/>
            <w:vMerge/>
          </w:tcPr>
          <w:p w:rsidR="008C33FC" w:rsidRPr="00B53B6E" w:rsidRDefault="008C33FC" w:rsidP="001119A4">
            <w:pPr>
              <w:rPr>
                <w:lang w:val="lv-LV"/>
              </w:rPr>
            </w:pPr>
          </w:p>
        </w:tc>
        <w:tc>
          <w:tcPr>
            <w:tcW w:w="772" w:type="pct"/>
          </w:tcPr>
          <w:p w:rsidR="008C33FC" w:rsidRPr="00B53B6E" w:rsidRDefault="008C33FC" w:rsidP="001119A4">
            <w:pPr>
              <w:rPr>
                <w:lang w:val="lv-LV"/>
              </w:rPr>
            </w:pPr>
          </w:p>
        </w:tc>
        <w:tc>
          <w:tcPr>
            <w:tcW w:w="838" w:type="pct"/>
          </w:tcPr>
          <w:p w:rsidR="008C33FC" w:rsidRPr="00B53B6E" w:rsidRDefault="008C33FC" w:rsidP="001119A4">
            <w:pPr>
              <w:rPr>
                <w:lang w:val="lv-LV"/>
              </w:rPr>
            </w:pPr>
          </w:p>
        </w:tc>
        <w:tc>
          <w:tcPr>
            <w:tcW w:w="1478" w:type="pct"/>
          </w:tcPr>
          <w:p w:rsidR="008C33FC" w:rsidRPr="00B53B6E" w:rsidRDefault="008C33FC" w:rsidP="001119A4">
            <w:pPr>
              <w:rPr>
                <w:lang w:val="lv-LV"/>
              </w:rPr>
            </w:pPr>
          </w:p>
        </w:tc>
        <w:tc>
          <w:tcPr>
            <w:tcW w:w="1312" w:type="pct"/>
          </w:tcPr>
          <w:p w:rsidR="008C33FC" w:rsidRPr="00B53B6E" w:rsidRDefault="008C33FC" w:rsidP="001119A4">
            <w:pPr>
              <w:rPr>
                <w:lang w:val="lv-LV"/>
              </w:rPr>
            </w:pPr>
          </w:p>
        </w:tc>
      </w:tr>
      <w:tr w:rsidR="008C33FC" w:rsidRPr="00B53B6E" w:rsidTr="001119A4">
        <w:trPr>
          <w:trHeight w:val="309"/>
        </w:trPr>
        <w:tc>
          <w:tcPr>
            <w:tcW w:w="600" w:type="pct"/>
            <w:vMerge/>
          </w:tcPr>
          <w:p w:rsidR="008C33FC" w:rsidRPr="00B53B6E" w:rsidRDefault="008C33FC" w:rsidP="001119A4">
            <w:pPr>
              <w:rPr>
                <w:lang w:val="lv-LV"/>
              </w:rPr>
            </w:pPr>
          </w:p>
        </w:tc>
        <w:tc>
          <w:tcPr>
            <w:tcW w:w="772" w:type="pct"/>
          </w:tcPr>
          <w:p w:rsidR="008C33FC" w:rsidRPr="00B53B6E" w:rsidRDefault="008C33FC" w:rsidP="001119A4">
            <w:pPr>
              <w:rPr>
                <w:lang w:val="lv-LV"/>
              </w:rPr>
            </w:pPr>
          </w:p>
        </w:tc>
        <w:tc>
          <w:tcPr>
            <w:tcW w:w="838" w:type="pct"/>
          </w:tcPr>
          <w:p w:rsidR="008C33FC" w:rsidRPr="00B53B6E" w:rsidRDefault="008C33FC" w:rsidP="001119A4">
            <w:pPr>
              <w:rPr>
                <w:lang w:val="lv-LV"/>
              </w:rPr>
            </w:pPr>
          </w:p>
        </w:tc>
        <w:tc>
          <w:tcPr>
            <w:tcW w:w="1478" w:type="pct"/>
          </w:tcPr>
          <w:p w:rsidR="008C33FC" w:rsidRPr="00B53B6E" w:rsidRDefault="008C33FC" w:rsidP="001119A4">
            <w:pPr>
              <w:rPr>
                <w:lang w:val="lv-LV"/>
              </w:rPr>
            </w:pPr>
          </w:p>
        </w:tc>
        <w:tc>
          <w:tcPr>
            <w:tcW w:w="1312" w:type="pct"/>
          </w:tcPr>
          <w:p w:rsidR="008C33FC" w:rsidRPr="00B53B6E" w:rsidRDefault="008C33FC" w:rsidP="001119A4">
            <w:pPr>
              <w:rPr>
                <w:lang w:val="lv-LV"/>
              </w:rPr>
            </w:pPr>
          </w:p>
        </w:tc>
      </w:tr>
      <w:tr w:rsidR="008C33FC" w:rsidRPr="00B53B6E" w:rsidTr="001119A4">
        <w:trPr>
          <w:trHeight w:val="295"/>
        </w:trPr>
        <w:tc>
          <w:tcPr>
            <w:tcW w:w="600" w:type="pct"/>
            <w:vMerge/>
            <w:tcBorders>
              <w:bottom w:val="single" w:sz="4" w:space="0" w:color="auto"/>
            </w:tcBorders>
          </w:tcPr>
          <w:p w:rsidR="008C33FC" w:rsidRPr="00B53B6E" w:rsidRDefault="008C33FC" w:rsidP="001119A4">
            <w:pPr>
              <w:rPr>
                <w:lang w:val="lv-LV"/>
              </w:rPr>
            </w:pPr>
          </w:p>
        </w:tc>
        <w:tc>
          <w:tcPr>
            <w:tcW w:w="772" w:type="pct"/>
            <w:tcBorders>
              <w:bottom w:val="single" w:sz="4" w:space="0" w:color="auto"/>
            </w:tcBorders>
          </w:tcPr>
          <w:p w:rsidR="008C33FC" w:rsidRPr="00B53B6E" w:rsidRDefault="008C33FC" w:rsidP="001119A4">
            <w:pPr>
              <w:rPr>
                <w:lang w:val="lv-LV"/>
              </w:rPr>
            </w:pPr>
          </w:p>
        </w:tc>
        <w:tc>
          <w:tcPr>
            <w:tcW w:w="838" w:type="pct"/>
            <w:tcBorders>
              <w:bottom w:val="single" w:sz="4" w:space="0" w:color="auto"/>
            </w:tcBorders>
          </w:tcPr>
          <w:p w:rsidR="008C33FC" w:rsidRPr="00B53B6E" w:rsidRDefault="008C33FC" w:rsidP="001119A4">
            <w:pPr>
              <w:rPr>
                <w:lang w:val="lv-LV"/>
              </w:rPr>
            </w:pPr>
          </w:p>
        </w:tc>
        <w:tc>
          <w:tcPr>
            <w:tcW w:w="1478" w:type="pct"/>
            <w:tcBorders>
              <w:bottom w:val="single" w:sz="4" w:space="0" w:color="auto"/>
            </w:tcBorders>
          </w:tcPr>
          <w:p w:rsidR="008C33FC" w:rsidRPr="00B53B6E" w:rsidRDefault="008C33FC" w:rsidP="001119A4">
            <w:pPr>
              <w:rPr>
                <w:lang w:val="lv-LV"/>
              </w:rPr>
            </w:pPr>
          </w:p>
        </w:tc>
        <w:tc>
          <w:tcPr>
            <w:tcW w:w="1312" w:type="pct"/>
            <w:tcBorders>
              <w:bottom w:val="single" w:sz="4" w:space="0" w:color="auto"/>
            </w:tcBorders>
          </w:tcPr>
          <w:p w:rsidR="008C33FC" w:rsidRPr="00B53B6E" w:rsidRDefault="008C33FC" w:rsidP="001119A4">
            <w:pPr>
              <w:rPr>
                <w:lang w:val="lv-LV"/>
              </w:rPr>
            </w:pPr>
          </w:p>
        </w:tc>
      </w:tr>
      <w:tr w:rsidR="008C33FC" w:rsidRPr="00B53B6E" w:rsidTr="001119A4">
        <w:trPr>
          <w:trHeight w:val="295"/>
        </w:trPr>
        <w:tc>
          <w:tcPr>
            <w:tcW w:w="3688" w:type="pct"/>
            <w:gridSpan w:val="4"/>
            <w:tcBorders>
              <w:bottom w:val="single" w:sz="4" w:space="0" w:color="auto"/>
            </w:tcBorders>
          </w:tcPr>
          <w:p w:rsidR="008C33FC" w:rsidRPr="00B53B6E" w:rsidRDefault="008C33FC" w:rsidP="001119A4">
            <w:pPr>
              <w:jc w:val="right"/>
              <w:rPr>
                <w:b/>
                <w:lang w:val="lv-LV"/>
              </w:rPr>
            </w:pPr>
            <w:r w:rsidRPr="00B53B6E">
              <w:rPr>
                <w:b/>
                <w:lang w:val="lv-LV"/>
              </w:rPr>
              <w:t>Kopā daļā summa EUR* bez PVN:</w:t>
            </w:r>
          </w:p>
        </w:tc>
        <w:tc>
          <w:tcPr>
            <w:tcW w:w="1312" w:type="pct"/>
            <w:tcBorders>
              <w:bottom w:val="single" w:sz="4" w:space="0" w:color="auto"/>
            </w:tcBorders>
          </w:tcPr>
          <w:p w:rsidR="008C33FC" w:rsidRPr="00B53B6E" w:rsidRDefault="008C33FC" w:rsidP="001119A4">
            <w:pPr>
              <w:rPr>
                <w:lang w:val="lv-LV"/>
              </w:rPr>
            </w:pPr>
          </w:p>
        </w:tc>
      </w:tr>
    </w:tbl>
    <w:p w:rsidR="008C33FC" w:rsidRPr="00B86C23" w:rsidRDefault="008C33FC" w:rsidP="008C33FC">
      <w:pPr>
        <w:jc w:val="both"/>
        <w:rPr>
          <w:lang w:val="lv-LV"/>
        </w:rPr>
      </w:pPr>
    </w:p>
    <w:p w:rsidR="008C33FC" w:rsidRPr="00B86C23" w:rsidRDefault="008C33FC" w:rsidP="008C33FC">
      <w:pPr>
        <w:jc w:val="both"/>
        <w:rPr>
          <w:lang w:val="lv-LV"/>
        </w:rPr>
      </w:pPr>
      <w:r w:rsidRPr="00B86C23">
        <w:rPr>
          <w:lang w:val="lv-LV"/>
        </w:rPr>
        <w:t>*Preces cenā ir iekļauti visi nodokļi un izdevumi (t.sk. ar piegādi saistītie izdevumi līdz ieslodzījuma vietām, muitas izdevumi u.c. izdevumi, izņemot PVN).</w:t>
      </w:r>
    </w:p>
    <w:p w:rsidR="008C33FC" w:rsidRPr="00B86C23" w:rsidRDefault="008C33FC" w:rsidP="008C33FC">
      <w:pPr>
        <w:ind w:right="-1"/>
        <w:rPr>
          <w:lang w:val="lv-LV"/>
        </w:rPr>
      </w:pPr>
    </w:p>
    <w:tbl>
      <w:tblPr>
        <w:tblW w:w="5000" w:type="pct"/>
        <w:tblLook w:val="04A0" w:firstRow="1" w:lastRow="0" w:firstColumn="1" w:lastColumn="0" w:noHBand="0" w:noVBand="1"/>
      </w:tblPr>
      <w:tblGrid>
        <w:gridCol w:w="4815"/>
        <w:gridCol w:w="4246"/>
      </w:tblGrid>
      <w:tr w:rsidR="008C33FC" w:rsidRPr="00B53B6E" w:rsidTr="001119A4">
        <w:trPr>
          <w:trHeight w:val="384"/>
        </w:trPr>
        <w:tc>
          <w:tcPr>
            <w:tcW w:w="2657" w:type="pct"/>
            <w:tcBorders>
              <w:top w:val="single" w:sz="4" w:space="0" w:color="auto"/>
              <w:left w:val="single" w:sz="4" w:space="0" w:color="auto"/>
              <w:bottom w:val="single" w:sz="4" w:space="0" w:color="auto"/>
              <w:right w:val="single" w:sz="4" w:space="0" w:color="auto"/>
            </w:tcBorders>
            <w:shd w:val="clear" w:color="auto" w:fill="auto"/>
            <w:vAlign w:val="center"/>
          </w:tcPr>
          <w:p w:rsidR="008C33FC" w:rsidRPr="00B53B6E" w:rsidRDefault="008C33FC" w:rsidP="001119A4">
            <w:pPr>
              <w:widowControl w:val="0"/>
              <w:rPr>
                <w:rFonts w:eastAsia="Calibri"/>
                <w:b/>
                <w:color w:val="000000"/>
                <w:lang w:val="lv-LV" w:eastAsia="lv-LV"/>
              </w:rPr>
            </w:pPr>
            <w:r w:rsidRPr="00B53B6E">
              <w:rPr>
                <w:rFonts w:eastAsia="Calibri"/>
                <w:b/>
                <w:color w:val="000000"/>
                <w:lang w:val="lv-LV" w:eastAsia="lv-LV"/>
              </w:rPr>
              <w:t>Pretendenta nosaukums, reģistrācijas Nr.:</w:t>
            </w:r>
          </w:p>
        </w:tc>
        <w:tc>
          <w:tcPr>
            <w:tcW w:w="2343" w:type="pct"/>
            <w:tcBorders>
              <w:top w:val="single" w:sz="4" w:space="0" w:color="auto"/>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600"/>
        </w:trPr>
        <w:tc>
          <w:tcPr>
            <w:tcW w:w="265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b/>
                <w:color w:val="000000"/>
                <w:lang w:val="lv-LV" w:eastAsia="lv-LV"/>
              </w:rPr>
              <w:t xml:space="preserve">Pretendenta juridiskā adrese </w:t>
            </w:r>
            <w:r w:rsidRPr="00B53B6E">
              <w:rPr>
                <w:rFonts w:eastAsia="Calibri"/>
                <w:i/>
                <w:color w:val="000000"/>
                <w:lang w:val="lv-LV" w:eastAsia="lv-LV"/>
              </w:rPr>
              <w:t>(ja faktiskā adrese atšķiras, jānorāda arī tā)</w:t>
            </w:r>
            <w:r w:rsidRPr="00B53B6E">
              <w:rPr>
                <w:rFonts w:eastAsia="Calibri"/>
                <w:color w:val="000000"/>
                <w:lang w:val="lv-LV" w:eastAsia="lv-LV"/>
              </w:rPr>
              <w:t xml:space="preserve">: </w:t>
            </w:r>
          </w:p>
        </w:tc>
        <w:tc>
          <w:tcPr>
            <w:tcW w:w="2343" w:type="pct"/>
            <w:tcBorders>
              <w:top w:val="single" w:sz="4" w:space="0" w:color="auto"/>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600"/>
        </w:trPr>
        <w:tc>
          <w:tcPr>
            <w:tcW w:w="2657" w:type="pct"/>
            <w:tcBorders>
              <w:top w:val="single" w:sz="4" w:space="0" w:color="auto"/>
              <w:left w:val="single" w:sz="4" w:space="0" w:color="auto"/>
              <w:bottom w:val="single" w:sz="4" w:space="0" w:color="auto"/>
              <w:right w:val="single" w:sz="4" w:space="0" w:color="auto"/>
            </w:tcBorders>
            <w:shd w:val="clear" w:color="auto" w:fill="auto"/>
            <w:vAlign w:val="center"/>
          </w:tcPr>
          <w:p w:rsidR="008C33FC" w:rsidRPr="00B53B6E" w:rsidRDefault="008C33FC" w:rsidP="001119A4">
            <w:pPr>
              <w:widowControl w:val="0"/>
              <w:rPr>
                <w:rFonts w:eastAsia="Calibri"/>
                <w:b/>
                <w:color w:val="000000"/>
                <w:lang w:val="lv-LV" w:eastAsia="lv-LV"/>
              </w:rPr>
            </w:pPr>
            <w:r w:rsidRPr="00B53B6E">
              <w:rPr>
                <w:rFonts w:eastAsia="Calibri"/>
                <w:color w:val="000000"/>
                <w:lang w:val="lv-LV" w:eastAsia="lv-LV"/>
              </w:rPr>
              <w:t>Pretendents atbilst</w:t>
            </w:r>
            <w:r w:rsidRPr="00B53B6E">
              <w:rPr>
                <w:rFonts w:eastAsia="Calibri"/>
                <w:b/>
                <w:color w:val="000000"/>
                <w:lang w:val="lv-LV" w:eastAsia="lv-LV"/>
              </w:rPr>
              <w:t xml:space="preserve"> mazajam </w:t>
            </w:r>
            <w:r w:rsidRPr="00B53B6E">
              <w:rPr>
                <w:rFonts w:eastAsia="Calibri"/>
                <w:color w:val="000000"/>
                <w:lang w:val="lv-LV" w:eastAsia="lv-LV"/>
              </w:rPr>
              <w:t>vai</w:t>
            </w:r>
            <w:r w:rsidRPr="00B53B6E">
              <w:rPr>
                <w:rFonts w:eastAsia="Calibri"/>
                <w:b/>
                <w:color w:val="000000"/>
                <w:lang w:val="lv-LV" w:eastAsia="lv-LV"/>
              </w:rPr>
              <w:t xml:space="preserve"> vidējam uzņēmumam</w:t>
            </w:r>
            <w:r w:rsidRPr="00B53B6E">
              <w:rPr>
                <w:rFonts w:eastAsia="Calibri"/>
                <w:color w:val="000000"/>
                <w:vertAlign w:val="superscript"/>
                <w:lang w:val="lv-LV" w:eastAsia="lv-LV"/>
              </w:rPr>
              <w:footnoteReference w:id="1"/>
            </w:r>
            <w:r w:rsidRPr="00B53B6E">
              <w:rPr>
                <w:rFonts w:eastAsia="Calibri"/>
                <w:b/>
                <w:color w:val="000000"/>
                <w:lang w:val="lv-LV" w:eastAsia="lv-LV"/>
              </w:rPr>
              <w:t xml:space="preserve"> </w:t>
            </w:r>
            <w:r w:rsidRPr="00B53B6E">
              <w:rPr>
                <w:rFonts w:eastAsia="Calibri"/>
                <w:i/>
                <w:color w:val="000000"/>
                <w:lang w:val="lv-LV" w:eastAsia="lv-LV"/>
              </w:rPr>
              <w:t>(jānorāda atbilstošais)</w:t>
            </w:r>
          </w:p>
        </w:tc>
        <w:tc>
          <w:tcPr>
            <w:tcW w:w="2343" w:type="pct"/>
            <w:tcBorders>
              <w:top w:val="single" w:sz="4" w:space="0" w:color="auto"/>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 </w:t>
            </w: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Tālruņa un faksa numurs:</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Kontaktpersona par izteikto piedāvājumu:</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Vārds, uzvārds:</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 xml:space="preserve">Tālruņa numurs: </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 xml:space="preserve">E-pasts: </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Banka:</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Kods:</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Konts:</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42"/>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b/>
                <w:color w:val="000000"/>
                <w:lang w:val="lv-LV" w:eastAsia="lv-LV"/>
              </w:rPr>
            </w:pPr>
            <w:proofErr w:type="spellStart"/>
            <w:r w:rsidRPr="00B53B6E">
              <w:rPr>
                <w:rFonts w:eastAsia="Calibri"/>
                <w:b/>
                <w:color w:val="000000"/>
                <w:lang w:val="lv-LV" w:eastAsia="lv-LV"/>
              </w:rPr>
              <w:t>Paraksttiesīgās</w:t>
            </w:r>
            <w:proofErr w:type="spellEnd"/>
            <w:r w:rsidRPr="00B53B6E">
              <w:rPr>
                <w:rFonts w:eastAsia="Calibri"/>
                <w:b/>
                <w:color w:val="000000"/>
                <w:lang w:val="lv-LV" w:eastAsia="lv-LV"/>
              </w:rPr>
              <w:t xml:space="preserve"> personas vārds, uzvārds, statuss:</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6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Persona, kura būs atbildīga par līguma izpildi (tiks ierakstīta līgumā):</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Vārds, uzvārds:</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Ieņemamais amats:</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Tālruņa un faksa numurs:</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r w:rsidR="008C33FC" w:rsidRPr="00B53B6E" w:rsidTr="001119A4">
        <w:trPr>
          <w:trHeight w:val="300"/>
        </w:trPr>
        <w:tc>
          <w:tcPr>
            <w:tcW w:w="2657" w:type="pct"/>
            <w:tcBorders>
              <w:top w:val="nil"/>
              <w:left w:val="single" w:sz="4" w:space="0" w:color="auto"/>
              <w:bottom w:val="single" w:sz="4" w:space="0" w:color="auto"/>
              <w:right w:val="single" w:sz="4" w:space="0" w:color="auto"/>
            </w:tcBorders>
            <w:shd w:val="clear" w:color="auto" w:fill="auto"/>
            <w:vAlign w:val="center"/>
            <w:hideMark/>
          </w:tcPr>
          <w:p w:rsidR="008C33FC" w:rsidRPr="00B53B6E" w:rsidRDefault="008C33FC" w:rsidP="001119A4">
            <w:pPr>
              <w:widowControl w:val="0"/>
              <w:rPr>
                <w:rFonts w:eastAsia="Calibri"/>
                <w:color w:val="000000"/>
                <w:lang w:val="lv-LV" w:eastAsia="lv-LV"/>
              </w:rPr>
            </w:pPr>
            <w:r w:rsidRPr="00B53B6E">
              <w:rPr>
                <w:rFonts w:eastAsia="Calibri"/>
                <w:color w:val="000000"/>
                <w:lang w:val="lv-LV" w:eastAsia="lv-LV"/>
              </w:rPr>
              <w:t>E-pasts:</w:t>
            </w:r>
          </w:p>
        </w:tc>
        <w:tc>
          <w:tcPr>
            <w:tcW w:w="2343" w:type="pct"/>
            <w:tcBorders>
              <w:top w:val="nil"/>
              <w:left w:val="single" w:sz="4" w:space="0" w:color="auto"/>
              <w:bottom w:val="single" w:sz="4" w:space="0" w:color="auto"/>
              <w:right w:val="single" w:sz="4" w:space="0" w:color="auto"/>
            </w:tcBorders>
            <w:vAlign w:val="center"/>
          </w:tcPr>
          <w:p w:rsidR="008C33FC" w:rsidRPr="00B86C23" w:rsidRDefault="008C33FC" w:rsidP="001119A4">
            <w:pPr>
              <w:widowControl w:val="0"/>
              <w:rPr>
                <w:rFonts w:eastAsia="Calibri"/>
                <w:color w:val="000000"/>
                <w:lang w:val="lv-LV" w:eastAsia="lv-LV"/>
              </w:rPr>
            </w:pPr>
          </w:p>
        </w:tc>
      </w:tr>
    </w:tbl>
    <w:p w:rsidR="008C33FC" w:rsidRPr="00B53B6E" w:rsidRDefault="008C33FC" w:rsidP="008C33FC">
      <w:pPr>
        <w:jc w:val="both"/>
        <w:rPr>
          <w:lang w:val="lv-LV"/>
        </w:rPr>
      </w:pPr>
    </w:p>
    <w:p w:rsidR="008C33FC" w:rsidRPr="00B53B6E" w:rsidRDefault="008C33FC" w:rsidP="008C33FC">
      <w:pPr>
        <w:jc w:val="both"/>
        <w:rPr>
          <w:lang w:val="lv-LV"/>
        </w:rPr>
      </w:pPr>
      <w:r w:rsidRPr="00B53B6E">
        <w:rPr>
          <w:lang w:val="lv-LV"/>
        </w:rPr>
        <w:t>* Preces cenā ir iekļauti visi nodokļi un izdevumi (t.sk. ar piegādi saistītie izdevumi līdz ieslodzījuma vietām, muitas izdevumi u.c. izdevumi izņemot PVN).</w:t>
      </w:r>
    </w:p>
    <w:p w:rsidR="008C33FC" w:rsidRDefault="008C33FC"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Default="002169F9" w:rsidP="008C33FC">
      <w:pPr>
        <w:spacing w:after="160" w:line="259" w:lineRule="auto"/>
        <w:rPr>
          <w:rFonts w:ascii="Calibri" w:eastAsia="Calibri" w:hAnsi="Calibri"/>
          <w:sz w:val="22"/>
          <w:szCs w:val="22"/>
          <w:lang w:val="lv-LV"/>
        </w:rPr>
      </w:pPr>
    </w:p>
    <w:p w:rsidR="002169F9" w:rsidRPr="00B53B6E" w:rsidRDefault="002169F9" w:rsidP="002169F9">
      <w:pPr>
        <w:tabs>
          <w:tab w:val="left" w:pos="8647"/>
          <w:tab w:val="left" w:pos="8931"/>
        </w:tabs>
        <w:ind w:right="49"/>
        <w:jc w:val="right"/>
        <w:rPr>
          <w:lang w:val="lv-LV"/>
        </w:rPr>
      </w:pPr>
      <w:r w:rsidRPr="00B53B6E">
        <w:rPr>
          <w:lang w:val="lv-LV"/>
        </w:rPr>
        <w:t>2019. gada __. decembra</w:t>
      </w:r>
    </w:p>
    <w:p w:rsidR="002169F9" w:rsidRPr="00B53B6E" w:rsidRDefault="002169F9" w:rsidP="002169F9">
      <w:pPr>
        <w:ind w:right="49"/>
        <w:jc w:val="right"/>
        <w:rPr>
          <w:lang w:val="lv-LV"/>
        </w:rPr>
      </w:pPr>
      <w:r w:rsidRPr="00B53B6E">
        <w:rPr>
          <w:lang w:val="lv-LV"/>
        </w:rPr>
        <w:t>protokola Nr. 2019/153/1</w:t>
      </w:r>
    </w:p>
    <w:p w:rsidR="002169F9" w:rsidRPr="00B53B6E" w:rsidRDefault="002169F9" w:rsidP="002169F9">
      <w:pPr>
        <w:tabs>
          <w:tab w:val="right" w:pos="9639"/>
        </w:tabs>
        <w:ind w:right="-1"/>
        <w:jc w:val="center"/>
        <w:rPr>
          <w:lang w:val="lv-LV"/>
        </w:rPr>
      </w:pPr>
      <w:r w:rsidRPr="00B53B6E">
        <w:rPr>
          <w:lang w:val="lv-LV"/>
        </w:rPr>
        <w:t xml:space="preserve">                                                                                                                                 3. pielikums</w:t>
      </w:r>
    </w:p>
    <w:p w:rsidR="002169F9" w:rsidRPr="00B53B6E" w:rsidRDefault="002169F9" w:rsidP="002169F9">
      <w:pPr>
        <w:tabs>
          <w:tab w:val="right" w:pos="9639"/>
        </w:tabs>
        <w:ind w:right="-1"/>
        <w:jc w:val="right"/>
        <w:rPr>
          <w:lang w:val="lv-LV"/>
        </w:rPr>
      </w:pPr>
    </w:p>
    <w:p w:rsidR="002169F9" w:rsidRPr="00B53B6E" w:rsidRDefault="002169F9" w:rsidP="002169F9">
      <w:pPr>
        <w:ind w:right="-141"/>
        <w:jc w:val="center"/>
        <w:rPr>
          <w:b/>
          <w:lang w:val="lv-LV"/>
        </w:rPr>
      </w:pPr>
      <w:r w:rsidRPr="00B53B6E">
        <w:rPr>
          <w:b/>
          <w:lang w:val="lv-LV"/>
        </w:rPr>
        <w:t>TEHNISKAIS PIEDĀVĀJUMS</w:t>
      </w:r>
    </w:p>
    <w:p w:rsidR="002169F9" w:rsidRPr="00B53B6E" w:rsidRDefault="002169F9" w:rsidP="002169F9">
      <w:pPr>
        <w:ind w:right="-141"/>
        <w:jc w:val="center"/>
        <w:rPr>
          <w:b/>
          <w:lang w:val="lv-LV"/>
        </w:rPr>
      </w:pPr>
    </w:p>
    <w:p w:rsidR="002169F9" w:rsidRPr="00B53B6E" w:rsidRDefault="002169F9" w:rsidP="002169F9">
      <w:pPr>
        <w:ind w:right="-141" w:firstLine="709"/>
        <w:jc w:val="both"/>
        <w:rPr>
          <w:lang w:val="lv-LV"/>
        </w:rPr>
      </w:pPr>
      <w:r w:rsidRPr="00B53B6E">
        <w:rPr>
          <w:color w:val="000000"/>
          <w:lang w:val="lv-LV"/>
        </w:rPr>
        <w:t>_____________ (</w:t>
      </w:r>
      <w:r w:rsidRPr="00B53B6E">
        <w:rPr>
          <w:i/>
          <w:color w:val="000000"/>
          <w:lang w:val="lv-LV"/>
        </w:rPr>
        <w:t xml:space="preserve">pretendenta nosaukums) </w:t>
      </w:r>
      <w:r w:rsidRPr="00B53B6E">
        <w:rPr>
          <w:color w:val="000000"/>
          <w:lang w:val="lv-LV"/>
        </w:rPr>
        <w:t xml:space="preserve">piedāvā </w:t>
      </w:r>
      <w:r w:rsidRPr="00B53B6E">
        <w:rPr>
          <w:lang w:val="lv-LV"/>
        </w:rPr>
        <w:t>piegādāt ieslodzījuma vietām sekojošas preces sekojošā kārtībā:</w:t>
      </w:r>
    </w:p>
    <w:p w:rsidR="002169F9" w:rsidRPr="00B53B6E" w:rsidRDefault="002169F9" w:rsidP="002169F9">
      <w:pPr>
        <w:rPr>
          <w:i/>
          <w:lang w:val="lv-LV"/>
        </w:rPr>
      </w:pPr>
    </w:p>
    <w:tbl>
      <w:tblPr>
        <w:tblpPr w:leftFromText="180" w:rightFromText="180" w:vertAnchor="text" w:horzAnchor="margin" w:tblpX="75" w:tblpY="7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1116"/>
        <w:gridCol w:w="1471"/>
        <w:gridCol w:w="1816"/>
        <w:gridCol w:w="1923"/>
        <w:gridCol w:w="1919"/>
      </w:tblGrid>
      <w:tr w:rsidR="002169F9" w:rsidRPr="00743928" w:rsidTr="00D44192">
        <w:trPr>
          <w:trHeight w:val="1405"/>
        </w:trPr>
        <w:tc>
          <w:tcPr>
            <w:tcW w:w="445" w:type="pct"/>
            <w:vAlign w:val="center"/>
          </w:tcPr>
          <w:p w:rsidR="002169F9" w:rsidRPr="00B53B6E" w:rsidRDefault="002169F9" w:rsidP="00D44192">
            <w:pPr>
              <w:jc w:val="center"/>
              <w:rPr>
                <w:sz w:val="20"/>
                <w:szCs w:val="20"/>
                <w:lang w:val="lv-LV"/>
              </w:rPr>
            </w:pPr>
            <w:r w:rsidRPr="00B53B6E">
              <w:rPr>
                <w:sz w:val="20"/>
                <w:szCs w:val="20"/>
                <w:lang w:val="lv-LV"/>
              </w:rPr>
              <w:t>Daļas numurs</w:t>
            </w:r>
          </w:p>
        </w:tc>
        <w:tc>
          <w:tcPr>
            <w:tcW w:w="615" w:type="pct"/>
            <w:vAlign w:val="center"/>
          </w:tcPr>
          <w:p w:rsidR="002169F9" w:rsidRPr="00B53B6E" w:rsidRDefault="002169F9" w:rsidP="00D44192">
            <w:pPr>
              <w:jc w:val="center"/>
              <w:rPr>
                <w:sz w:val="20"/>
                <w:szCs w:val="20"/>
                <w:lang w:val="lv-LV"/>
              </w:rPr>
            </w:pPr>
            <w:r w:rsidRPr="00B53B6E">
              <w:rPr>
                <w:sz w:val="20"/>
                <w:szCs w:val="20"/>
                <w:lang w:val="lv-LV"/>
              </w:rPr>
              <w:t>Pārtikas produkta nosaukums</w:t>
            </w:r>
          </w:p>
        </w:tc>
        <w:tc>
          <w:tcPr>
            <w:tcW w:w="770" w:type="pct"/>
            <w:vAlign w:val="center"/>
          </w:tcPr>
          <w:p w:rsidR="002169F9" w:rsidRPr="00B53B6E" w:rsidRDefault="002169F9" w:rsidP="00D44192">
            <w:pPr>
              <w:ind w:right="-108"/>
              <w:jc w:val="center"/>
              <w:rPr>
                <w:sz w:val="20"/>
                <w:szCs w:val="20"/>
                <w:lang w:val="lv-LV"/>
              </w:rPr>
            </w:pPr>
            <w:r w:rsidRPr="00B53B6E">
              <w:rPr>
                <w:sz w:val="20"/>
                <w:szCs w:val="20"/>
                <w:lang w:val="lv-LV"/>
              </w:rPr>
              <w:t>Nepieciešamais daudzums</w:t>
            </w:r>
          </w:p>
          <w:p w:rsidR="002169F9" w:rsidRPr="00B53B6E" w:rsidRDefault="002169F9" w:rsidP="00D44192">
            <w:pPr>
              <w:ind w:right="-108"/>
              <w:jc w:val="center"/>
              <w:rPr>
                <w:sz w:val="20"/>
                <w:szCs w:val="20"/>
                <w:lang w:val="lv-LV"/>
              </w:rPr>
            </w:pPr>
            <w:r w:rsidRPr="00B53B6E">
              <w:rPr>
                <w:sz w:val="20"/>
                <w:szCs w:val="20"/>
                <w:lang w:val="lv-LV"/>
              </w:rPr>
              <w:t>(norādīts tehniskajā specifikācijā)</w:t>
            </w:r>
          </w:p>
        </w:tc>
        <w:tc>
          <w:tcPr>
            <w:tcW w:w="1018" w:type="pct"/>
            <w:vAlign w:val="center"/>
          </w:tcPr>
          <w:p w:rsidR="002169F9" w:rsidRPr="00B53B6E" w:rsidRDefault="002169F9" w:rsidP="00D44192">
            <w:pPr>
              <w:jc w:val="center"/>
              <w:rPr>
                <w:sz w:val="20"/>
                <w:szCs w:val="20"/>
                <w:lang w:val="lv-LV"/>
              </w:rPr>
            </w:pPr>
            <w:r w:rsidRPr="00B53B6E">
              <w:rPr>
                <w:sz w:val="20"/>
                <w:szCs w:val="20"/>
                <w:lang w:val="lv-LV"/>
              </w:rPr>
              <w:t>Preču daudzums, kas atbilst bioloģiskās lauksaimniecības, nacionālās pārtikas kvalitātes shēmas  vai lauksaimniecības produktu integrētās audzēšanas prasībām</w:t>
            </w:r>
          </w:p>
        </w:tc>
        <w:tc>
          <w:tcPr>
            <w:tcW w:w="1077" w:type="pct"/>
            <w:vAlign w:val="center"/>
          </w:tcPr>
          <w:p w:rsidR="002169F9" w:rsidRPr="00B53B6E" w:rsidRDefault="002169F9" w:rsidP="00D44192">
            <w:pPr>
              <w:jc w:val="center"/>
              <w:rPr>
                <w:sz w:val="20"/>
                <w:szCs w:val="20"/>
                <w:lang w:val="lv-LV"/>
              </w:rPr>
            </w:pPr>
            <w:r w:rsidRPr="00B53B6E">
              <w:rPr>
                <w:sz w:val="20"/>
                <w:szCs w:val="20"/>
                <w:lang w:val="lv-LV"/>
              </w:rPr>
              <w:t xml:space="preserve">Preču īpatsvars (daudzums), kuri tiek piegādāti primārajā iepakojumā, </w:t>
            </w:r>
            <w:r w:rsidRPr="00B53B6E">
              <w:rPr>
                <w:bCs/>
                <w:sz w:val="20"/>
                <w:szCs w:val="20"/>
                <w:lang w:val="lv-LV"/>
              </w:rPr>
              <w:t xml:space="preserve">kuru pretendents </w:t>
            </w:r>
            <w:r w:rsidRPr="00B53B6E">
              <w:rPr>
                <w:sz w:val="20"/>
                <w:szCs w:val="20"/>
                <w:lang w:val="lv-LV"/>
              </w:rPr>
              <w:t>apņemas savākt atkārtotai izmantošanai, vai pārstrādei</w:t>
            </w:r>
          </w:p>
        </w:tc>
        <w:tc>
          <w:tcPr>
            <w:tcW w:w="1075" w:type="pct"/>
            <w:vAlign w:val="center"/>
          </w:tcPr>
          <w:p w:rsidR="002169F9" w:rsidRPr="00B53B6E" w:rsidRDefault="002169F9" w:rsidP="00D44192">
            <w:pPr>
              <w:jc w:val="center"/>
              <w:rPr>
                <w:sz w:val="20"/>
                <w:szCs w:val="20"/>
                <w:lang w:val="lv-LV"/>
              </w:rPr>
            </w:pPr>
            <w:r w:rsidRPr="00B53B6E">
              <w:rPr>
                <w:bCs/>
                <w:sz w:val="20"/>
                <w:szCs w:val="20"/>
                <w:lang w:val="lv-LV"/>
              </w:rPr>
              <w:t xml:space="preserve">Preču daudzums, kas </w:t>
            </w:r>
            <w:r w:rsidRPr="00B53B6E">
              <w:rPr>
                <w:sz w:val="20"/>
                <w:szCs w:val="20"/>
                <w:lang w:val="lv-LV"/>
              </w:rPr>
              <w:t xml:space="preserve">tiek piegādāts </w:t>
            </w:r>
            <w:r w:rsidRPr="00B53B6E">
              <w:rPr>
                <w:bCs/>
                <w:sz w:val="20"/>
                <w:szCs w:val="20"/>
                <w:lang w:val="lv-LV"/>
              </w:rPr>
              <w:t>izmantojot autotransportu ar oglekļa dioksīda emisijas un piesārņotāju – slāpekļa oksīdu, metānu nesaturošo ogļūdeņražu un cieto daļiņu daudzumu kas nepārsniedz EURO 5 standartus</w:t>
            </w:r>
          </w:p>
        </w:tc>
      </w:tr>
      <w:tr w:rsidR="002169F9" w:rsidRPr="00B53B6E" w:rsidTr="00D44192">
        <w:trPr>
          <w:trHeight w:val="295"/>
        </w:trPr>
        <w:tc>
          <w:tcPr>
            <w:tcW w:w="445" w:type="pct"/>
            <w:vAlign w:val="center"/>
          </w:tcPr>
          <w:p w:rsidR="002169F9" w:rsidRPr="00B86C23" w:rsidRDefault="002169F9" w:rsidP="00D44192">
            <w:pPr>
              <w:jc w:val="center"/>
              <w:rPr>
                <w:sz w:val="20"/>
                <w:szCs w:val="20"/>
                <w:lang w:val="lv-LV"/>
              </w:rPr>
            </w:pPr>
            <w:r w:rsidRPr="00B86C23">
              <w:rPr>
                <w:sz w:val="20"/>
                <w:szCs w:val="20"/>
                <w:lang w:val="lv-LV"/>
              </w:rPr>
              <w:t>1</w:t>
            </w:r>
          </w:p>
        </w:tc>
        <w:tc>
          <w:tcPr>
            <w:tcW w:w="615" w:type="pct"/>
          </w:tcPr>
          <w:p w:rsidR="002169F9" w:rsidRPr="00B86C23" w:rsidRDefault="002169F9" w:rsidP="00D44192">
            <w:pPr>
              <w:jc w:val="center"/>
              <w:rPr>
                <w:sz w:val="20"/>
                <w:szCs w:val="20"/>
                <w:lang w:val="lv-LV"/>
              </w:rPr>
            </w:pPr>
            <w:r w:rsidRPr="00B86C23">
              <w:rPr>
                <w:sz w:val="20"/>
                <w:szCs w:val="20"/>
                <w:lang w:val="lv-LV"/>
              </w:rPr>
              <w:t>2</w:t>
            </w:r>
          </w:p>
        </w:tc>
        <w:tc>
          <w:tcPr>
            <w:tcW w:w="770" w:type="pct"/>
          </w:tcPr>
          <w:p w:rsidR="002169F9" w:rsidRPr="00B86C23" w:rsidRDefault="002169F9" w:rsidP="00D44192">
            <w:pPr>
              <w:jc w:val="center"/>
              <w:rPr>
                <w:sz w:val="20"/>
                <w:szCs w:val="20"/>
                <w:lang w:val="lv-LV"/>
              </w:rPr>
            </w:pPr>
            <w:r w:rsidRPr="00B86C23">
              <w:rPr>
                <w:sz w:val="20"/>
                <w:szCs w:val="20"/>
                <w:lang w:val="lv-LV"/>
              </w:rPr>
              <w:t>3</w:t>
            </w:r>
          </w:p>
        </w:tc>
        <w:tc>
          <w:tcPr>
            <w:tcW w:w="1018" w:type="pct"/>
            <w:tcBorders>
              <w:bottom w:val="single" w:sz="4" w:space="0" w:color="auto"/>
            </w:tcBorders>
          </w:tcPr>
          <w:p w:rsidR="002169F9" w:rsidRPr="00B86C23" w:rsidRDefault="002169F9" w:rsidP="00D44192">
            <w:pPr>
              <w:jc w:val="center"/>
              <w:rPr>
                <w:sz w:val="20"/>
                <w:szCs w:val="20"/>
                <w:lang w:val="lv-LV"/>
              </w:rPr>
            </w:pPr>
            <w:r w:rsidRPr="00B86C23">
              <w:rPr>
                <w:sz w:val="20"/>
                <w:szCs w:val="20"/>
                <w:lang w:val="lv-LV"/>
              </w:rPr>
              <w:t>4</w:t>
            </w:r>
          </w:p>
        </w:tc>
        <w:tc>
          <w:tcPr>
            <w:tcW w:w="1077" w:type="pct"/>
          </w:tcPr>
          <w:p w:rsidR="002169F9" w:rsidRPr="00B86C23" w:rsidRDefault="002169F9" w:rsidP="00D44192">
            <w:pPr>
              <w:jc w:val="center"/>
              <w:rPr>
                <w:sz w:val="20"/>
                <w:szCs w:val="20"/>
                <w:lang w:val="lv-LV"/>
              </w:rPr>
            </w:pPr>
            <w:r w:rsidRPr="00B86C23">
              <w:rPr>
                <w:sz w:val="20"/>
                <w:szCs w:val="20"/>
                <w:lang w:val="lv-LV"/>
              </w:rPr>
              <w:t>5</w:t>
            </w:r>
          </w:p>
        </w:tc>
        <w:tc>
          <w:tcPr>
            <w:tcW w:w="1075" w:type="pct"/>
          </w:tcPr>
          <w:p w:rsidR="002169F9" w:rsidRPr="00B86C23" w:rsidRDefault="002169F9" w:rsidP="00D44192">
            <w:pPr>
              <w:jc w:val="center"/>
              <w:rPr>
                <w:sz w:val="20"/>
                <w:szCs w:val="20"/>
                <w:lang w:val="lv-LV"/>
              </w:rPr>
            </w:pPr>
            <w:r w:rsidRPr="00B86C23">
              <w:rPr>
                <w:sz w:val="20"/>
                <w:szCs w:val="20"/>
                <w:lang w:val="lv-LV"/>
              </w:rPr>
              <w:t>6</w:t>
            </w:r>
          </w:p>
        </w:tc>
      </w:tr>
      <w:tr w:rsidR="002169F9" w:rsidRPr="00B53B6E" w:rsidTr="00D44192">
        <w:trPr>
          <w:trHeight w:val="295"/>
        </w:trPr>
        <w:tc>
          <w:tcPr>
            <w:tcW w:w="445" w:type="pct"/>
            <w:vMerge w:val="restart"/>
            <w:vAlign w:val="center"/>
          </w:tcPr>
          <w:p w:rsidR="002169F9" w:rsidRPr="00B86C23" w:rsidRDefault="002169F9" w:rsidP="00D44192">
            <w:pPr>
              <w:jc w:val="center"/>
              <w:rPr>
                <w:sz w:val="20"/>
                <w:szCs w:val="20"/>
                <w:lang w:val="lv-LV"/>
              </w:rPr>
            </w:pPr>
          </w:p>
        </w:tc>
        <w:tc>
          <w:tcPr>
            <w:tcW w:w="615" w:type="pct"/>
          </w:tcPr>
          <w:p w:rsidR="002169F9" w:rsidRPr="00B86C23" w:rsidRDefault="002169F9" w:rsidP="00D44192">
            <w:pPr>
              <w:rPr>
                <w:sz w:val="20"/>
                <w:szCs w:val="20"/>
                <w:lang w:val="lv-LV"/>
              </w:rPr>
            </w:pPr>
          </w:p>
        </w:tc>
        <w:tc>
          <w:tcPr>
            <w:tcW w:w="770" w:type="pct"/>
          </w:tcPr>
          <w:p w:rsidR="002169F9" w:rsidRPr="00B86C23" w:rsidRDefault="002169F9" w:rsidP="00D44192">
            <w:pPr>
              <w:rPr>
                <w:sz w:val="20"/>
                <w:szCs w:val="20"/>
                <w:lang w:val="lv-LV"/>
              </w:rPr>
            </w:pPr>
          </w:p>
        </w:tc>
        <w:tc>
          <w:tcPr>
            <w:tcW w:w="1018" w:type="pct"/>
          </w:tcPr>
          <w:p w:rsidR="002169F9" w:rsidRPr="00B86C23" w:rsidRDefault="002169F9" w:rsidP="00D44192">
            <w:pPr>
              <w:rPr>
                <w:sz w:val="20"/>
                <w:szCs w:val="20"/>
                <w:lang w:val="lv-LV"/>
              </w:rPr>
            </w:pPr>
          </w:p>
        </w:tc>
        <w:tc>
          <w:tcPr>
            <w:tcW w:w="1077" w:type="pct"/>
          </w:tcPr>
          <w:p w:rsidR="002169F9" w:rsidRPr="00B86C23" w:rsidRDefault="002169F9" w:rsidP="00D44192">
            <w:pPr>
              <w:rPr>
                <w:sz w:val="20"/>
                <w:szCs w:val="20"/>
                <w:lang w:val="lv-LV"/>
              </w:rPr>
            </w:pPr>
          </w:p>
        </w:tc>
        <w:tc>
          <w:tcPr>
            <w:tcW w:w="1075" w:type="pct"/>
          </w:tcPr>
          <w:p w:rsidR="002169F9" w:rsidRPr="00B86C23" w:rsidRDefault="002169F9" w:rsidP="00D44192">
            <w:pPr>
              <w:rPr>
                <w:sz w:val="20"/>
                <w:szCs w:val="20"/>
                <w:lang w:val="lv-LV"/>
              </w:rPr>
            </w:pPr>
          </w:p>
        </w:tc>
      </w:tr>
      <w:tr w:rsidR="002169F9" w:rsidRPr="00B53B6E" w:rsidTr="00D44192">
        <w:trPr>
          <w:trHeight w:val="295"/>
        </w:trPr>
        <w:tc>
          <w:tcPr>
            <w:tcW w:w="445" w:type="pct"/>
            <w:vMerge/>
          </w:tcPr>
          <w:p w:rsidR="002169F9" w:rsidRPr="00B86C23" w:rsidRDefault="002169F9" w:rsidP="00D44192">
            <w:pPr>
              <w:rPr>
                <w:sz w:val="20"/>
                <w:szCs w:val="20"/>
                <w:lang w:val="lv-LV"/>
              </w:rPr>
            </w:pPr>
          </w:p>
        </w:tc>
        <w:tc>
          <w:tcPr>
            <w:tcW w:w="615" w:type="pct"/>
          </w:tcPr>
          <w:p w:rsidR="002169F9" w:rsidRPr="00B86C23" w:rsidRDefault="002169F9" w:rsidP="00D44192">
            <w:pPr>
              <w:rPr>
                <w:sz w:val="20"/>
                <w:szCs w:val="20"/>
                <w:lang w:val="lv-LV"/>
              </w:rPr>
            </w:pPr>
          </w:p>
        </w:tc>
        <w:tc>
          <w:tcPr>
            <w:tcW w:w="770" w:type="pct"/>
          </w:tcPr>
          <w:p w:rsidR="002169F9" w:rsidRPr="00B86C23" w:rsidRDefault="002169F9" w:rsidP="00D44192">
            <w:pPr>
              <w:rPr>
                <w:sz w:val="20"/>
                <w:szCs w:val="20"/>
                <w:lang w:val="lv-LV"/>
              </w:rPr>
            </w:pPr>
          </w:p>
        </w:tc>
        <w:tc>
          <w:tcPr>
            <w:tcW w:w="1018" w:type="pct"/>
          </w:tcPr>
          <w:p w:rsidR="002169F9" w:rsidRPr="00B86C23" w:rsidRDefault="002169F9" w:rsidP="00D44192">
            <w:pPr>
              <w:rPr>
                <w:sz w:val="20"/>
                <w:szCs w:val="20"/>
                <w:lang w:val="lv-LV"/>
              </w:rPr>
            </w:pPr>
          </w:p>
        </w:tc>
        <w:tc>
          <w:tcPr>
            <w:tcW w:w="1077" w:type="pct"/>
          </w:tcPr>
          <w:p w:rsidR="002169F9" w:rsidRPr="00B86C23" w:rsidRDefault="002169F9" w:rsidP="00D44192">
            <w:pPr>
              <w:rPr>
                <w:sz w:val="20"/>
                <w:szCs w:val="20"/>
                <w:lang w:val="lv-LV"/>
              </w:rPr>
            </w:pPr>
          </w:p>
        </w:tc>
        <w:tc>
          <w:tcPr>
            <w:tcW w:w="1075" w:type="pct"/>
          </w:tcPr>
          <w:p w:rsidR="002169F9" w:rsidRPr="00B86C23" w:rsidRDefault="002169F9" w:rsidP="00D44192">
            <w:pPr>
              <w:rPr>
                <w:sz w:val="20"/>
                <w:szCs w:val="20"/>
                <w:lang w:val="lv-LV"/>
              </w:rPr>
            </w:pPr>
          </w:p>
        </w:tc>
      </w:tr>
      <w:tr w:rsidR="002169F9" w:rsidRPr="00B53B6E" w:rsidTr="00D44192">
        <w:trPr>
          <w:trHeight w:val="295"/>
        </w:trPr>
        <w:tc>
          <w:tcPr>
            <w:tcW w:w="445" w:type="pct"/>
            <w:vMerge/>
          </w:tcPr>
          <w:p w:rsidR="002169F9" w:rsidRPr="00B86C23" w:rsidRDefault="002169F9" w:rsidP="00D44192">
            <w:pPr>
              <w:rPr>
                <w:sz w:val="20"/>
                <w:szCs w:val="20"/>
                <w:lang w:val="lv-LV"/>
              </w:rPr>
            </w:pPr>
          </w:p>
        </w:tc>
        <w:tc>
          <w:tcPr>
            <w:tcW w:w="615" w:type="pct"/>
          </w:tcPr>
          <w:p w:rsidR="002169F9" w:rsidRPr="00B86C23" w:rsidRDefault="002169F9" w:rsidP="00D44192">
            <w:pPr>
              <w:rPr>
                <w:sz w:val="20"/>
                <w:szCs w:val="20"/>
                <w:lang w:val="lv-LV"/>
              </w:rPr>
            </w:pPr>
          </w:p>
        </w:tc>
        <w:tc>
          <w:tcPr>
            <w:tcW w:w="770" w:type="pct"/>
          </w:tcPr>
          <w:p w:rsidR="002169F9" w:rsidRPr="00B86C23" w:rsidRDefault="002169F9" w:rsidP="00D44192">
            <w:pPr>
              <w:rPr>
                <w:sz w:val="20"/>
                <w:szCs w:val="20"/>
                <w:lang w:val="lv-LV"/>
              </w:rPr>
            </w:pPr>
          </w:p>
        </w:tc>
        <w:tc>
          <w:tcPr>
            <w:tcW w:w="1018" w:type="pct"/>
          </w:tcPr>
          <w:p w:rsidR="002169F9" w:rsidRPr="00B86C23" w:rsidRDefault="002169F9" w:rsidP="00D44192">
            <w:pPr>
              <w:rPr>
                <w:sz w:val="20"/>
                <w:szCs w:val="20"/>
                <w:lang w:val="lv-LV"/>
              </w:rPr>
            </w:pPr>
          </w:p>
        </w:tc>
        <w:tc>
          <w:tcPr>
            <w:tcW w:w="1077" w:type="pct"/>
          </w:tcPr>
          <w:p w:rsidR="002169F9" w:rsidRPr="00B86C23" w:rsidRDefault="002169F9" w:rsidP="00D44192">
            <w:pPr>
              <w:rPr>
                <w:sz w:val="20"/>
                <w:szCs w:val="20"/>
                <w:lang w:val="lv-LV"/>
              </w:rPr>
            </w:pPr>
          </w:p>
        </w:tc>
        <w:tc>
          <w:tcPr>
            <w:tcW w:w="1075" w:type="pct"/>
          </w:tcPr>
          <w:p w:rsidR="002169F9" w:rsidRPr="00B86C23" w:rsidRDefault="002169F9" w:rsidP="00D44192">
            <w:pPr>
              <w:rPr>
                <w:sz w:val="20"/>
                <w:szCs w:val="20"/>
                <w:lang w:val="lv-LV"/>
              </w:rPr>
            </w:pPr>
          </w:p>
        </w:tc>
      </w:tr>
      <w:tr w:rsidR="002169F9" w:rsidRPr="00B53B6E" w:rsidTr="00D44192">
        <w:trPr>
          <w:trHeight w:val="309"/>
        </w:trPr>
        <w:tc>
          <w:tcPr>
            <w:tcW w:w="445" w:type="pct"/>
            <w:vMerge/>
          </w:tcPr>
          <w:p w:rsidR="002169F9" w:rsidRPr="00B86C23" w:rsidRDefault="002169F9" w:rsidP="00D44192">
            <w:pPr>
              <w:rPr>
                <w:sz w:val="20"/>
                <w:szCs w:val="20"/>
                <w:lang w:val="lv-LV"/>
              </w:rPr>
            </w:pPr>
          </w:p>
        </w:tc>
        <w:tc>
          <w:tcPr>
            <w:tcW w:w="615" w:type="pct"/>
          </w:tcPr>
          <w:p w:rsidR="002169F9" w:rsidRPr="00B86C23" w:rsidRDefault="002169F9" w:rsidP="00D44192">
            <w:pPr>
              <w:rPr>
                <w:sz w:val="20"/>
                <w:szCs w:val="20"/>
                <w:lang w:val="lv-LV"/>
              </w:rPr>
            </w:pPr>
          </w:p>
        </w:tc>
        <w:tc>
          <w:tcPr>
            <w:tcW w:w="770" w:type="pct"/>
          </w:tcPr>
          <w:p w:rsidR="002169F9" w:rsidRPr="00B86C23" w:rsidRDefault="002169F9" w:rsidP="00D44192">
            <w:pPr>
              <w:rPr>
                <w:sz w:val="20"/>
                <w:szCs w:val="20"/>
                <w:lang w:val="lv-LV"/>
              </w:rPr>
            </w:pPr>
          </w:p>
        </w:tc>
        <w:tc>
          <w:tcPr>
            <w:tcW w:w="1018" w:type="pct"/>
          </w:tcPr>
          <w:p w:rsidR="002169F9" w:rsidRPr="00B86C23" w:rsidRDefault="002169F9" w:rsidP="00D44192">
            <w:pPr>
              <w:rPr>
                <w:sz w:val="20"/>
                <w:szCs w:val="20"/>
                <w:lang w:val="lv-LV"/>
              </w:rPr>
            </w:pPr>
          </w:p>
        </w:tc>
        <w:tc>
          <w:tcPr>
            <w:tcW w:w="1077" w:type="pct"/>
          </w:tcPr>
          <w:p w:rsidR="002169F9" w:rsidRPr="00B86C23" w:rsidRDefault="002169F9" w:rsidP="00D44192">
            <w:pPr>
              <w:rPr>
                <w:sz w:val="20"/>
                <w:szCs w:val="20"/>
                <w:lang w:val="lv-LV"/>
              </w:rPr>
            </w:pPr>
          </w:p>
        </w:tc>
        <w:tc>
          <w:tcPr>
            <w:tcW w:w="1075" w:type="pct"/>
          </w:tcPr>
          <w:p w:rsidR="002169F9" w:rsidRPr="00B86C23" w:rsidRDefault="002169F9" w:rsidP="00D44192">
            <w:pPr>
              <w:rPr>
                <w:sz w:val="20"/>
                <w:szCs w:val="20"/>
                <w:lang w:val="lv-LV"/>
              </w:rPr>
            </w:pPr>
          </w:p>
        </w:tc>
      </w:tr>
      <w:tr w:rsidR="002169F9" w:rsidRPr="00B53B6E" w:rsidTr="00D44192">
        <w:trPr>
          <w:trHeight w:val="295"/>
        </w:trPr>
        <w:tc>
          <w:tcPr>
            <w:tcW w:w="445" w:type="pct"/>
            <w:vMerge/>
            <w:tcBorders>
              <w:bottom w:val="single" w:sz="4" w:space="0" w:color="auto"/>
            </w:tcBorders>
          </w:tcPr>
          <w:p w:rsidR="002169F9" w:rsidRPr="00B86C23" w:rsidRDefault="002169F9" w:rsidP="00D44192">
            <w:pPr>
              <w:rPr>
                <w:sz w:val="20"/>
                <w:szCs w:val="20"/>
                <w:lang w:val="lv-LV"/>
              </w:rPr>
            </w:pPr>
          </w:p>
        </w:tc>
        <w:tc>
          <w:tcPr>
            <w:tcW w:w="615" w:type="pct"/>
            <w:tcBorders>
              <w:bottom w:val="single" w:sz="4" w:space="0" w:color="auto"/>
            </w:tcBorders>
          </w:tcPr>
          <w:p w:rsidR="002169F9" w:rsidRPr="00B86C23" w:rsidRDefault="002169F9" w:rsidP="00D44192">
            <w:pPr>
              <w:rPr>
                <w:sz w:val="20"/>
                <w:szCs w:val="20"/>
                <w:lang w:val="lv-LV"/>
              </w:rPr>
            </w:pPr>
          </w:p>
        </w:tc>
        <w:tc>
          <w:tcPr>
            <w:tcW w:w="770" w:type="pct"/>
            <w:tcBorders>
              <w:bottom w:val="single" w:sz="4" w:space="0" w:color="auto"/>
            </w:tcBorders>
          </w:tcPr>
          <w:p w:rsidR="002169F9" w:rsidRPr="00B86C23" w:rsidRDefault="002169F9" w:rsidP="00D44192">
            <w:pPr>
              <w:rPr>
                <w:sz w:val="20"/>
                <w:szCs w:val="20"/>
                <w:lang w:val="lv-LV"/>
              </w:rPr>
            </w:pPr>
          </w:p>
        </w:tc>
        <w:tc>
          <w:tcPr>
            <w:tcW w:w="1018" w:type="pct"/>
            <w:tcBorders>
              <w:bottom w:val="single" w:sz="4" w:space="0" w:color="auto"/>
            </w:tcBorders>
          </w:tcPr>
          <w:p w:rsidR="002169F9" w:rsidRPr="00B86C23" w:rsidRDefault="002169F9" w:rsidP="00D44192">
            <w:pPr>
              <w:rPr>
                <w:sz w:val="20"/>
                <w:szCs w:val="20"/>
                <w:lang w:val="lv-LV"/>
              </w:rPr>
            </w:pPr>
          </w:p>
        </w:tc>
        <w:tc>
          <w:tcPr>
            <w:tcW w:w="1077" w:type="pct"/>
            <w:tcBorders>
              <w:bottom w:val="single" w:sz="4" w:space="0" w:color="auto"/>
            </w:tcBorders>
          </w:tcPr>
          <w:p w:rsidR="002169F9" w:rsidRPr="00B86C23" w:rsidRDefault="002169F9" w:rsidP="00D44192">
            <w:pPr>
              <w:rPr>
                <w:sz w:val="20"/>
                <w:szCs w:val="20"/>
                <w:lang w:val="lv-LV"/>
              </w:rPr>
            </w:pPr>
          </w:p>
        </w:tc>
        <w:tc>
          <w:tcPr>
            <w:tcW w:w="1075" w:type="pct"/>
            <w:tcBorders>
              <w:bottom w:val="single" w:sz="4" w:space="0" w:color="auto"/>
            </w:tcBorders>
          </w:tcPr>
          <w:p w:rsidR="002169F9" w:rsidRPr="00B86C23" w:rsidRDefault="002169F9" w:rsidP="00D44192">
            <w:pPr>
              <w:rPr>
                <w:sz w:val="20"/>
                <w:szCs w:val="20"/>
                <w:lang w:val="lv-LV"/>
              </w:rPr>
            </w:pPr>
          </w:p>
        </w:tc>
      </w:tr>
    </w:tbl>
    <w:p w:rsidR="002169F9" w:rsidRPr="00B86C23" w:rsidRDefault="002169F9" w:rsidP="002169F9">
      <w:pPr>
        <w:ind w:right="-141"/>
        <w:jc w:val="right"/>
        <w:rPr>
          <w:lang w:val="lv-LV"/>
        </w:rPr>
      </w:pPr>
    </w:p>
    <w:p w:rsidR="002169F9" w:rsidRPr="00B53B6E" w:rsidRDefault="002169F9" w:rsidP="002169F9">
      <w:pPr>
        <w:ind w:right="-141" w:firstLine="709"/>
        <w:jc w:val="both"/>
        <w:rPr>
          <w:lang w:val="lv-LV"/>
        </w:rPr>
      </w:pPr>
      <w:r w:rsidRPr="00B53B6E">
        <w:rPr>
          <w:lang w:val="lv-LV"/>
        </w:rPr>
        <w:t>Transportlīdzekļu, ar kuriem</w:t>
      </w:r>
      <w:r w:rsidRPr="00B53B6E">
        <w:rPr>
          <w:bCs/>
          <w:lang w:val="lv-LV"/>
        </w:rPr>
        <w:t xml:space="preserve"> </w:t>
      </w:r>
      <w:r w:rsidRPr="00B53B6E">
        <w:rPr>
          <w:lang w:val="lv-LV"/>
        </w:rPr>
        <w:t xml:space="preserve">tiek piegādātas Preces, </w:t>
      </w:r>
      <w:r w:rsidRPr="00B53B6E">
        <w:rPr>
          <w:bCs/>
          <w:lang w:val="lv-LV"/>
        </w:rPr>
        <w:t>ar oglekļa dioksīda emisijas un piesārņotāju – slāpekļa oksīdu, metānu nesaturošo ogļūdeņražu un cieto daļiņu daudzumu kas nepārsniedz EURO 5 standartus,</w:t>
      </w:r>
      <w:r w:rsidRPr="00B53B6E">
        <w:rPr>
          <w:lang w:val="lv-LV"/>
        </w:rPr>
        <w:t xml:space="preserve"> saraksts:</w:t>
      </w:r>
    </w:p>
    <w:p w:rsidR="002169F9" w:rsidRPr="00B53B6E" w:rsidRDefault="002169F9" w:rsidP="002169F9">
      <w:pPr>
        <w:ind w:right="-141"/>
        <w:jc w:val="both"/>
        <w:rPr>
          <w:lang w:val="lv-LV"/>
        </w:rPr>
      </w:pPr>
      <w:r w:rsidRPr="00B53B6E">
        <w:rPr>
          <w:lang w:val="lv-LV"/>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5512"/>
        <w:gridCol w:w="3019"/>
      </w:tblGrid>
      <w:tr w:rsidR="002169F9" w:rsidRPr="00B53B6E" w:rsidTr="00D44192">
        <w:tc>
          <w:tcPr>
            <w:tcW w:w="290" w:type="pct"/>
            <w:vAlign w:val="center"/>
          </w:tcPr>
          <w:p w:rsidR="002169F9" w:rsidRPr="00B53B6E" w:rsidRDefault="002169F9" w:rsidP="00D44192">
            <w:pPr>
              <w:jc w:val="center"/>
              <w:rPr>
                <w:lang w:val="lv-LV"/>
              </w:rPr>
            </w:pPr>
            <w:r w:rsidRPr="00B53B6E">
              <w:rPr>
                <w:lang w:val="lv-LV"/>
              </w:rPr>
              <w:t>Nr.</w:t>
            </w:r>
          </w:p>
        </w:tc>
        <w:tc>
          <w:tcPr>
            <w:tcW w:w="3043" w:type="pct"/>
            <w:vAlign w:val="center"/>
          </w:tcPr>
          <w:p w:rsidR="002169F9" w:rsidRPr="00B53B6E" w:rsidRDefault="002169F9" w:rsidP="00D44192">
            <w:pPr>
              <w:jc w:val="center"/>
              <w:rPr>
                <w:lang w:val="lv-LV"/>
              </w:rPr>
            </w:pPr>
            <w:r w:rsidRPr="00B53B6E">
              <w:rPr>
                <w:lang w:val="lv-LV"/>
              </w:rPr>
              <w:t>Marka, modelis</w:t>
            </w:r>
          </w:p>
        </w:tc>
        <w:tc>
          <w:tcPr>
            <w:tcW w:w="1667" w:type="pct"/>
            <w:vAlign w:val="center"/>
          </w:tcPr>
          <w:p w:rsidR="002169F9" w:rsidRPr="00B53B6E" w:rsidRDefault="002169F9" w:rsidP="00D44192">
            <w:pPr>
              <w:jc w:val="center"/>
              <w:rPr>
                <w:lang w:val="lv-LV"/>
              </w:rPr>
            </w:pPr>
            <w:r w:rsidRPr="00B53B6E">
              <w:rPr>
                <w:lang w:val="lv-LV"/>
              </w:rPr>
              <w:t xml:space="preserve">Valsts </w:t>
            </w:r>
            <w:proofErr w:type="spellStart"/>
            <w:r w:rsidRPr="00B53B6E">
              <w:rPr>
                <w:lang w:val="lv-LV"/>
              </w:rPr>
              <w:t>reģ</w:t>
            </w:r>
            <w:proofErr w:type="spellEnd"/>
            <w:r w:rsidRPr="00B53B6E">
              <w:rPr>
                <w:lang w:val="lv-LV"/>
              </w:rPr>
              <w:t>. Nr.</w:t>
            </w:r>
          </w:p>
        </w:tc>
      </w:tr>
      <w:tr w:rsidR="002169F9" w:rsidRPr="00B53B6E" w:rsidTr="00D44192">
        <w:tc>
          <w:tcPr>
            <w:tcW w:w="290" w:type="pct"/>
          </w:tcPr>
          <w:p w:rsidR="002169F9" w:rsidRPr="00B53B6E" w:rsidRDefault="002169F9" w:rsidP="00D44192">
            <w:pPr>
              <w:rPr>
                <w:lang w:val="lv-LV"/>
              </w:rPr>
            </w:pPr>
          </w:p>
        </w:tc>
        <w:tc>
          <w:tcPr>
            <w:tcW w:w="3043" w:type="pct"/>
          </w:tcPr>
          <w:p w:rsidR="002169F9" w:rsidRPr="00B53B6E" w:rsidRDefault="002169F9" w:rsidP="00D44192">
            <w:pPr>
              <w:rPr>
                <w:lang w:val="lv-LV"/>
              </w:rPr>
            </w:pPr>
          </w:p>
        </w:tc>
        <w:tc>
          <w:tcPr>
            <w:tcW w:w="1667" w:type="pct"/>
          </w:tcPr>
          <w:p w:rsidR="002169F9" w:rsidRPr="00B53B6E" w:rsidRDefault="002169F9" w:rsidP="00D44192">
            <w:pPr>
              <w:rPr>
                <w:lang w:val="lv-LV"/>
              </w:rPr>
            </w:pPr>
          </w:p>
        </w:tc>
      </w:tr>
      <w:tr w:rsidR="002169F9" w:rsidRPr="00B53B6E" w:rsidTr="00D44192">
        <w:tc>
          <w:tcPr>
            <w:tcW w:w="290" w:type="pct"/>
          </w:tcPr>
          <w:p w:rsidR="002169F9" w:rsidRPr="00B53B6E" w:rsidRDefault="002169F9" w:rsidP="00D44192">
            <w:pPr>
              <w:rPr>
                <w:lang w:val="lv-LV"/>
              </w:rPr>
            </w:pPr>
          </w:p>
        </w:tc>
        <w:tc>
          <w:tcPr>
            <w:tcW w:w="3043" w:type="pct"/>
          </w:tcPr>
          <w:p w:rsidR="002169F9" w:rsidRPr="00B53B6E" w:rsidRDefault="002169F9" w:rsidP="00D44192">
            <w:pPr>
              <w:rPr>
                <w:lang w:val="lv-LV"/>
              </w:rPr>
            </w:pPr>
          </w:p>
        </w:tc>
        <w:tc>
          <w:tcPr>
            <w:tcW w:w="1667" w:type="pct"/>
          </w:tcPr>
          <w:p w:rsidR="002169F9" w:rsidRPr="00B53B6E" w:rsidRDefault="002169F9" w:rsidP="00D44192">
            <w:pPr>
              <w:rPr>
                <w:lang w:val="lv-LV"/>
              </w:rPr>
            </w:pPr>
          </w:p>
        </w:tc>
      </w:tr>
    </w:tbl>
    <w:p w:rsidR="002169F9" w:rsidRPr="00B53B6E" w:rsidRDefault="002169F9" w:rsidP="002169F9">
      <w:pPr>
        <w:rPr>
          <w:lang w:val="lv-LV"/>
        </w:rPr>
      </w:pPr>
    </w:p>
    <w:p w:rsidR="002169F9" w:rsidRPr="00B53B6E" w:rsidRDefault="002169F9" w:rsidP="002169F9">
      <w:pPr>
        <w:rPr>
          <w:lang w:val="lv-LV"/>
        </w:rPr>
      </w:pPr>
    </w:p>
    <w:p w:rsidR="002169F9" w:rsidRPr="00B53B6E" w:rsidRDefault="002169F9" w:rsidP="002169F9">
      <w:pPr>
        <w:rPr>
          <w:lang w:val="lv-LV"/>
        </w:rPr>
      </w:pPr>
      <w:r w:rsidRPr="00B53B6E">
        <w:rPr>
          <w:lang w:val="lv-LV"/>
        </w:rPr>
        <w:t>Datums_________________</w:t>
      </w:r>
    </w:p>
    <w:p w:rsidR="002169F9" w:rsidRPr="00B53B6E" w:rsidRDefault="002169F9" w:rsidP="002169F9">
      <w:pPr>
        <w:rPr>
          <w:lang w:val="lv-LV"/>
        </w:rPr>
      </w:pPr>
      <w:r w:rsidRPr="00B53B6E">
        <w:rPr>
          <w:lang w:val="lv-LV"/>
        </w:rPr>
        <w:t xml:space="preserve">Pilnvarotās personas paraksts __________________________________________ </w:t>
      </w:r>
    </w:p>
    <w:p w:rsidR="002169F9" w:rsidRPr="00B53B6E" w:rsidRDefault="002169F9" w:rsidP="002169F9">
      <w:pPr>
        <w:rPr>
          <w:lang w:val="lv-LV"/>
        </w:rPr>
      </w:pPr>
      <w:r w:rsidRPr="00B53B6E">
        <w:rPr>
          <w:lang w:val="lv-LV"/>
        </w:rPr>
        <w:t>Parakstītāja vārds, uzvārds un ieņemamais amats ___________________________</w:t>
      </w:r>
    </w:p>
    <w:sectPr w:rsidR="002169F9" w:rsidRPr="00B53B6E" w:rsidSect="00A11723">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5FD6" w:rsidRDefault="00F95FD6" w:rsidP="00D95889">
      <w:r>
        <w:separator/>
      </w:r>
    </w:p>
  </w:endnote>
  <w:endnote w:type="continuationSeparator" w:id="0">
    <w:p w:rsidR="00F95FD6" w:rsidRDefault="00F95FD6"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5FD6" w:rsidRDefault="00F95FD6" w:rsidP="00D95889">
      <w:r>
        <w:separator/>
      </w:r>
    </w:p>
  </w:footnote>
  <w:footnote w:type="continuationSeparator" w:id="0">
    <w:p w:rsidR="00F95FD6" w:rsidRDefault="00F95FD6" w:rsidP="00D95889">
      <w:r>
        <w:continuationSeparator/>
      </w:r>
    </w:p>
  </w:footnote>
  <w:footnote w:id="1">
    <w:p w:rsidR="008C33FC" w:rsidRPr="008C33FC" w:rsidRDefault="008C33FC" w:rsidP="008C33FC">
      <w:pPr>
        <w:pStyle w:val="FootnoteText"/>
        <w:ind w:left="-567" w:right="509"/>
        <w:jc w:val="both"/>
        <w:rPr>
          <w:rFonts w:ascii="Times New Roman" w:hAnsi="Times New Roman"/>
        </w:rPr>
      </w:pPr>
      <w:r w:rsidRPr="00011C32">
        <w:rPr>
          <w:rStyle w:val="FootnoteReference"/>
        </w:rPr>
        <w:footnoteRef/>
      </w:r>
      <w:r w:rsidRPr="00011C32">
        <w:t xml:space="preserve"> </w:t>
      </w:r>
      <w:proofErr w:type="spellStart"/>
      <w:r w:rsidRPr="008C33FC">
        <w:rPr>
          <w:rFonts w:ascii="Times New Roman" w:hAnsi="Times New Roman"/>
          <w:b/>
        </w:rPr>
        <w:t>Mazais</w:t>
      </w:r>
      <w:proofErr w:type="spellEnd"/>
      <w:r w:rsidRPr="008C33FC">
        <w:rPr>
          <w:rFonts w:ascii="Times New Roman" w:hAnsi="Times New Roman"/>
          <w:b/>
        </w:rPr>
        <w:t xml:space="preserve"> </w:t>
      </w:r>
      <w:proofErr w:type="spellStart"/>
      <w:r w:rsidRPr="008C33FC">
        <w:rPr>
          <w:rFonts w:ascii="Times New Roman" w:hAnsi="Times New Roman"/>
          <w:b/>
        </w:rPr>
        <w:t>uzņēmums</w:t>
      </w:r>
      <w:proofErr w:type="spellEnd"/>
      <w:r w:rsidRPr="008C33FC">
        <w:rPr>
          <w:rFonts w:ascii="Times New Roman" w:hAnsi="Times New Roman"/>
        </w:rPr>
        <w:t xml:space="preserve"> </w:t>
      </w:r>
      <w:proofErr w:type="spellStart"/>
      <w:r w:rsidRPr="008C33FC">
        <w:rPr>
          <w:rFonts w:ascii="Times New Roman" w:hAnsi="Times New Roman"/>
        </w:rPr>
        <w:t>ir</w:t>
      </w:r>
      <w:proofErr w:type="spellEnd"/>
      <w:r w:rsidRPr="008C33FC">
        <w:rPr>
          <w:rFonts w:ascii="Times New Roman" w:hAnsi="Times New Roman"/>
        </w:rPr>
        <w:t xml:space="preserve"> </w:t>
      </w:r>
      <w:proofErr w:type="spellStart"/>
      <w:r w:rsidRPr="008C33FC">
        <w:rPr>
          <w:rFonts w:ascii="Times New Roman" w:hAnsi="Times New Roman"/>
        </w:rPr>
        <w:t>uzņēmums</w:t>
      </w:r>
      <w:proofErr w:type="spellEnd"/>
      <w:r w:rsidRPr="008C33FC">
        <w:rPr>
          <w:rFonts w:ascii="Times New Roman" w:hAnsi="Times New Roman"/>
        </w:rPr>
        <w:t xml:space="preserve">, </w:t>
      </w:r>
      <w:proofErr w:type="spellStart"/>
      <w:r w:rsidRPr="008C33FC">
        <w:rPr>
          <w:rFonts w:ascii="Times New Roman" w:hAnsi="Times New Roman"/>
        </w:rPr>
        <w:t>kurā</w:t>
      </w:r>
      <w:proofErr w:type="spellEnd"/>
      <w:r w:rsidRPr="008C33FC">
        <w:rPr>
          <w:rFonts w:ascii="Times New Roman" w:hAnsi="Times New Roman"/>
        </w:rPr>
        <w:t xml:space="preserve"> </w:t>
      </w:r>
      <w:proofErr w:type="spellStart"/>
      <w:r w:rsidRPr="008C33FC">
        <w:rPr>
          <w:rFonts w:ascii="Times New Roman" w:hAnsi="Times New Roman"/>
        </w:rPr>
        <w:t>nodarbinātas</w:t>
      </w:r>
      <w:proofErr w:type="spellEnd"/>
      <w:r w:rsidRPr="008C33FC">
        <w:rPr>
          <w:rFonts w:ascii="Times New Roman" w:hAnsi="Times New Roman"/>
        </w:rPr>
        <w:t xml:space="preserve"> </w:t>
      </w:r>
      <w:proofErr w:type="spellStart"/>
      <w:r w:rsidRPr="008C33FC">
        <w:rPr>
          <w:rFonts w:ascii="Times New Roman" w:hAnsi="Times New Roman"/>
        </w:rPr>
        <w:t>mazāk</w:t>
      </w:r>
      <w:proofErr w:type="spellEnd"/>
      <w:r w:rsidRPr="008C33FC">
        <w:rPr>
          <w:rFonts w:ascii="Times New Roman" w:hAnsi="Times New Roman"/>
        </w:rPr>
        <w:t xml:space="preserve"> </w:t>
      </w:r>
      <w:proofErr w:type="spellStart"/>
      <w:r w:rsidRPr="008C33FC">
        <w:rPr>
          <w:rFonts w:ascii="Times New Roman" w:hAnsi="Times New Roman"/>
        </w:rPr>
        <w:t>nekā</w:t>
      </w:r>
      <w:proofErr w:type="spellEnd"/>
      <w:r w:rsidRPr="008C33FC">
        <w:rPr>
          <w:rFonts w:ascii="Times New Roman" w:hAnsi="Times New Roman"/>
        </w:rPr>
        <w:t xml:space="preserve"> 50 personas un </w:t>
      </w:r>
      <w:proofErr w:type="spellStart"/>
      <w:r w:rsidRPr="008C33FC">
        <w:rPr>
          <w:rFonts w:ascii="Times New Roman" w:hAnsi="Times New Roman"/>
        </w:rPr>
        <w:t>kura</w:t>
      </w:r>
      <w:proofErr w:type="spellEnd"/>
      <w:r w:rsidRPr="008C33FC">
        <w:rPr>
          <w:rFonts w:ascii="Times New Roman" w:hAnsi="Times New Roman"/>
        </w:rPr>
        <w:t xml:space="preserve"> </w:t>
      </w:r>
      <w:proofErr w:type="spellStart"/>
      <w:r w:rsidRPr="008C33FC">
        <w:rPr>
          <w:rFonts w:ascii="Times New Roman" w:hAnsi="Times New Roman"/>
        </w:rPr>
        <w:t>gada</w:t>
      </w:r>
      <w:proofErr w:type="spellEnd"/>
      <w:r w:rsidRPr="008C33FC">
        <w:rPr>
          <w:rFonts w:ascii="Times New Roman" w:hAnsi="Times New Roman"/>
        </w:rPr>
        <w:t xml:space="preserve"> </w:t>
      </w:r>
      <w:proofErr w:type="spellStart"/>
      <w:r w:rsidRPr="008C33FC">
        <w:rPr>
          <w:rFonts w:ascii="Times New Roman" w:hAnsi="Times New Roman"/>
        </w:rPr>
        <w:t>apgrozījums</w:t>
      </w:r>
      <w:proofErr w:type="spellEnd"/>
      <w:r w:rsidRPr="008C33FC">
        <w:rPr>
          <w:rFonts w:ascii="Times New Roman" w:hAnsi="Times New Roman"/>
        </w:rPr>
        <w:t xml:space="preserve"> un/</w:t>
      </w:r>
      <w:proofErr w:type="spellStart"/>
      <w:r w:rsidRPr="008C33FC">
        <w:rPr>
          <w:rFonts w:ascii="Times New Roman" w:hAnsi="Times New Roman"/>
        </w:rPr>
        <w:t>vai</w:t>
      </w:r>
      <w:proofErr w:type="spellEnd"/>
      <w:r w:rsidRPr="008C33FC">
        <w:rPr>
          <w:rFonts w:ascii="Times New Roman" w:hAnsi="Times New Roman"/>
        </w:rPr>
        <w:t xml:space="preserve"> </w:t>
      </w:r>
      <w:proofErr w:type="spellStart"/>
      <w:r w:rsidRPr="008C33FC">
        <w:rPr>
          <w:rFonts w:ascii="Times New Roman" w:hAnsi="Times New Roman"/>
        </w:rPr>
        <w:t>gada</w:t>
      </w:r>
      <w:proofErr w:type="spellEnd"/>
      <w:r w:rsidRPr="008C33FC">
        <w:rPr>
          <w:rFonts w:ascii="Times New Roman" w:hAnsi="Times New Roman"/>
        </w:rPr>
        <w:t xml:space="preserve"> </w:t>
      </w:r>
      <w:proofErr w:type="spellStart"/>
      <w:r w:rsidRPr="008C33FC">
        <w:rPr>
          <w:rFonts w:ascii="Times New Roman" w:hAnsi="Times New Roman"/>
        </w:rPr>
        <w:t>bilance</w:t>
      </w:r>
      <w:proofErr w:type="spellEnd"/>
      <w:r w:rsidRPr="008C33FC">
        <w:rPr>
          <w:rFonts w:ascii="Times New Roman" w:hAnsi="Times New Roman"/>
        </w:rPr>
        <w:t xml:space="preserve"> </w:t>
      </w:r>
      <w:proofErr w:type="spellStart"/>
      <w:r w:rsidRPr="008C33FC">
        <w:rPr>
          <w:rFonts w:ascii="Times New Roman" w:hAnsi="Times New Roman"/>
        </w:rPr>
        <w:t>kopā</w:t>
      </w:r>
      <w:proofErr w:type="spellEnd"/>
      <w:r w:rsidRPr="008C33FC">
        <w:rPr>
          <w:rFonts w:ascii="Times New Roman" w:hAnsi="Times New Roman"/>
        </w:rPr>
        <w:t xml:space="preserve"> </w:t>
      </w:r>
      <w:proofErr w:type="spellStart"/>
      <w:r w:rsidRPr="008C33FC">
        <w:rPr>
          <w:rFonts w:ascii="Times New Roman" w:hAnsi="Times New Roman"/>
        </w:rPr>
        <w:t>nepārsniedz</w:t>
      </w:r>
      <w:proofErr w:type="spellEnd"/>
      <w:r w:rsidRPr="008C33FC">
        <w:rPr>
          <w:rFonts w:ascii="Times New Roman" w:hAnsi="Times New Roman"/>
        </w:rPr>
        <w:t xml:space="preserve"> 10 </w:t>
      </w:r>
      <w:proofErr w:type="spellStart"/>
      <w:r w:rsidRPr="008C33FC">
        <w:rPr>
          <w:rFonts w:ascii="Times New Roman" w:hAnsi="Times New Roman"/>
        </w:rPr>
        <w:t>miljonus</w:t>
      </w:r>
      <w:proofErr w:type="spellEnd"/>
      <w:r w:rsidRPr="008C33FC">
        <w:rPr>
          <w:rFonts w:ascii="Times New Roman" w:hAnsi="Times New Roman"/>
        </w:rPr>
        <w:t xml:space="preserve"> </w:t>
      </w:r>
      <w:r w:rsidRPr="008C33FC">
        <w:rPr>
          <w:rFonts w:ascii="Times New Roman" w:hAnsi="Times New Roman"/>
          <w:i/>
        </w:rPr>
        <w:t>euro</w:t>
      </w:r>
      <w:r w:rsidRPr="008C33FC">
        <w:rPr>
          <w:rFonts w:ascii="Times New Roman" w:hAnsi="Times New Roman"/>
        </w:rPr>
        <w:t xml:space="preserve">; </w:t>
      </w:r>
      <w:proofErr w:type="spellStart"/>
      <w:r w:rsidRPr="008C33FC">
        <w:rPr>
          <w:rFonts w:ascii="Times New Roman" w:hAnsi="Times New Roman"/>
          <w:b/>
        </w:rPr>
        <w:t>Vidējais</w:t>
      </w:r>
      <w:proofErr w:type="spellEnd"/>
      <w:r w:rsidRPr="008C33FC">
        <w:rPr>
          <w:rFonts w:ascii="Times New Roman" w:hAnsi="Times New Roman"/>
          <w:b/>
        </w:rPr>
        <w:t xml:space="preserve"> </w:t>
      </w:r>
      <w:proofErr w:type="spellStart"/>
      <w:r w:rsidRPr="008C33FC">
        <w:rPr>
          <w:rFonts w:ascii="Times New Roman" w:hAnsi="Times New Roman"/>
          <w:b/>
        </w:rPr>
        <w:t>uzņēmums</w:t>
      </w:r>
      <w:proofErr w:type="spellEnd"/>
      <w:r w:rsidRPr="008C33FC">
        <w:rPr>
          <w:rFonts w:ascii="Times New Roman" w:hAnsi="Times New Roman"/>
          <w:b/>
        </w:rPr>
        <w:t xml:space="preserve"> </w:t>
      </w:r>
      <w:proofErr w:type="spellStart"/>
      <w:r w:rsidRPr="008C33FC">
        <w:rPr>
          <w:rFonts w:ascii="Times New Roman" w:hAnsi="Times New Roman"/>
        </w:rPr>
        <w:t>ir</w:t>
      </w:r>
      <w:proofErr w:type="spellEnd"/>
      <w:r w:rsidRPr="008C33FC">
        <w:rPr>
          <w:rFonts w:ascii="Times New Roman" w:hAnsi="Times New Roman"/>
        </w:rPr>
        <w:t xml:space="preserve"> </w:t>
      </w:r>
      <w:proofErr w:type="spellStart"/>
      <w:r w:rsidRPr="008C33FC">
        <w:rPr>
          <w:rFonts w:ascii="Times New Roman" w:hAnsi="Times New Roman"/>
        </w:rPr>
        <w:t>uzņēmums</w:t>
      </w:r>
      <w:proofErr w:type="spellEnd"/>
      <w:r w:rsidRPr="008C33FC">
        <w:rPr>
          <w:rFonts w:ascii="Times New Roman" w:hAnsi="Times New Roman"/>
        </w:rPr>
        <w:t xml:space="preserve">, </w:t>
      </w:r>
      <w:proofErr w:type="spellStart"/>
      <w:r w:rsidRPr="008C33FC">
        <w:rPr>
          <w:rFonts w:ascii="Times New Roman" w:hAnsi="Times New Roman"/>
        </w:rPr>
        <w:t>kas</w:t>
      </w:r>
      <w:proofErr w:type="spellEnd"/>
      <w:r w:rsidRPr="008C33FC">
        <w:rPr>
          <w:rFonts w:ascii="Times New Roman" w:hAnsi="Times New Roman"/>
        </w:rPr>
        <w:t xml:space="preserve"> </w:t>
      </w:r>
      <w:proofErr w:type="spellStart"/>
      <w:r w:rsidRPr="008C33FC">
        <w:rPr>
          <w:rFonts w:ascii="Times New Roman" w:hAnsi="Times New Roman"/>
        </w:rPr>
        <w:t>nav</w:t>
      </w:r>
      <w:proofErr w:type="spellEnd"/>
      <w:r w:rsidRPr="008C33FC">
        <w:rPr>
          <w:rFonts w:ascii="Times New Roman" w:hAnsi="Times New Roman"/>
        </w:rPr>
        <w:t xml:space="preserve"> </w:t>
      </w:r>
      <w:proofErr w:type="spellStart"/>
      <w:r w:rsidRPr="008C33FC">
        <w:rPr>
          <w:rFonts w:ascii="Times New Roman" w:hAnsi="Times New Roman"/>
        </w:rPr>
        <w:t>mazais</w:t>
      </w:r>
      <w:proofErr w:type="spellEnd"/>
      <w:r w:rsidRPr="008C33FC">
        <w:rPr>
          <w:rFonts w:ascii="Times New Roman" w:hAnsi="Times New Roman"/>
        </w:rPr>
        <w:t xml:space="preserve"> </w:t>
      </w:r>
      <w:proofErr w:type="spellStart"/>
      <w:r w:rsidRPr="008C33FC">
        <w:rPr>
          <w:rFonts w:ascii="Times New Roman" w:hAnsi="Times New Roman"/>
        </w:rPr>
        <w:t>uzņēmums</w:t>
      </w:r>
      <w:proofErr w:type="spellEnd"/>
      <w:r w:rsidRPr="008C33FC">
        <w:rPr>
          <w:rFonts w:ascii="Times New Roman" w:hAnsi="Times New Roman"/>
        </w:rPr>
        <w:t xml:space="preserve">, un </w:t>
      </w:r>
      <w:proofErr w:type="spellStart"/>
      <w:r w:rsidRPr="008C33FC">
        <w:rPr>
          <w:rFonts w:ascii="Times New Roman" w:hAnsi="Times New Roman"/>
        </w:rPr>
        <w:t>kurā</w:t>
      </w:r>
      <w:proofErr w:type="spellEnd"/>
      <w:r w:rsidRPr="008C33FC">
        <w:rPr>
          <w:rFonts w:ascii="Times New Roman" w:hAnsi="Times New Roman"/>
        </w:rPr>
        <w:t xml:space="preserve"> </w:t>
      </w:r>
      <w:proofErr w:type="spellStart"/>
      <w:r w:rsidRPr="008C33FC">
        <w:rPr>
          <w:rFonts w:ascii="Times New Roman" w:hAnsi="Times New Roman"/>
        </w:rPr>
        <w:t>nodarbinātas</w:t>
      </w:r>
      <w:proofErr w:type="spellEnd"/>
      <w:r w:rsidRPr="008C33FC">
        <w:rPr>
          <w:rFonts w:ascii="Times New Roman" w:hAnsi="Times New Roman"/>
        </w:rPr>
        <w:t xml:space="preserve"> </w:t>
      </w:r>
      <w:proofErr w:type="spellStart"/>
      <w:r w:rsidRPr="008C33FC">
        <w:rPr>
          <w:rFonts w:ascii="Times New Roman" w:hAnsi="Times New Roman"/>
        </w:rPr>
        <w:t>mazāk</w:t>
      </w:r>
      <w:proofErr w:type="spellEnd"/>
      <w:r w:rsidRPr="008C33FC">
        <w:rPr>
          <w:rFonts w:ascii="Times New Roman" w:hAnsi="Times New Roman"/>
        </w:rPr>
        <w:t xml:space="preserve"> </w:t>
      </w:r>
      <w:proofErr w:type="spellStart"/>
      <w:r w:rsidRPr="008C33FC">
        <w:rPr>
          <w:rFonts w:ascii="Times New Roman" w:hAnsi="Times New Roman"/>
        </w:rPr>
        <w:t>nekā</w:t>
      </w:r>
      <w:proofErr w:type="spellEnd"/>
      <w:r w:rsidRPr="008C33FC">
        <w:rPr>
          <w:rFonts w:ascii="Times New Roman" w:hAnsi="Times New Roman"/>
        </w:rPr>
        <w:t xml:space="preserve"> 250 personas un </w:t>
      </w:r>
      <w:proofErr w:type="spellStart"/>
      <w:r w:rsidRPr="008C33FC">
        <w:rPr>
          <w:rFonts w:ascii="Times New Roman" w:hAnsi="Times New Roman"/>
        </w:rPr>
        <w:t>kura</w:t>
      </w:r>
      <w:proofErr w:type="spellEnd"/>
      <w:r w:rsidRPr="008C33FC">
        <w:rPr>
          <w:rFonts w:ascii="Times New Roman" w:hAnsi="Times New Roman"/>
        </w:rPr>
        <w:t xml:space="preserve"> </w:t>
      </w:r>
      <w:proofErr w:type="spellStart"/>
      <w:r w:rsidRPr="008C33FC">
        <w:rPr>
          <w:rFonts w:ascii="Times New Roman" w:hAnsi="Times New Roman"/>
        </w:rPr>
        <w:t>gada</w:t>
      </w:r>
      <w:proofErr w:type="spellEnd"/>
      <w:r w:rsidRPr="008C33FC">
        <w:rPr>
          <w:rFonts w:ascii="Times New Roman" w:hAnsi="Times New Roman"/>
        </w:rPr>
        <w:t xml:space="preserve"> </w:t>
      </w:r>
      <w:proofErr w:type="spellStart"/>
      <w:r w:rsidRPr="008C33FC">
        <w:rPr>
          <w:rFonts w:ascii="Times New Roman" w:hAnsi="Times New Roman"/>
        </w:rPr>
        <w:t>apgrozījums</w:t>
      </w:r>
      <w:proofErr w:type="spellEnd"/>
      <w:r w:rsidRPr="008C33FC">
        <w:rPr>
          <w:rFonts w:ascii="Times New Roman" w:hAnsi="Times New Roman"/>
        </w:rPr>
        <w:t xml:space="preserve"> </w:t>
      </w:r>
      <w:proofErr w:type="spellStart"/>
      <w:r w:rsidRPr="008C33FC">
        <w:rPr>
          <w:rFonts w:ascii="Times New Roman" w:hAnsi="Times New Roman"/>
        </w:rPr>
        <w:t>nepārsniedz</w:t>
      </w:r>
      <w:proofErr w:type="spellEnd"/>
      <w:r w:rsidRPr="008C33FC">
        <w:rPr>
          <w:rFonts w:ascii="Times New Roman" w:hAnsi="Times New Roman"/>
        </w:rPr>
        <w:t xml:space="preserve"> 50 </w:t>
      </w:r>
      <w:proofErr w:type="spellStart"/>
      <w:r w:rsidRPr="008C33FC">
        <w:rPr>
          <w:rFonts w:ascii="Times New Roman" w:hAnsi="Times New Roman"/>
        </w:rPr>
        <w:t>miljonus</w:t>
      </w:r>
      <w:proofErr w:type="spellEnd"/>
      <w:r w:rsidRPr="008C33FC">
        <w:rPr>
          <w:rFonts w:ascii="Times New Roman" w:hAnsi="Times New Roman"/>
        </w:rPr>
        <w:t xml:space="preserve"> </w:t>
      </w:r>
      <w:r w:rsidRPr="008C33FC">
        <w:rPr>
          <w:rFonts w:ascii="Times New Roman" w:hAnsi="Times New Roman"/>
          <w:i/>
        </w:rPr>
        <w:t>euro</w:t>
      </w:r>
      <w:r w:rsidRPr="008C33FC">
        <w:rPr>
          <w:rFonts w:ascii="Times New Roman" w:hAnsi="Times New Roman"/>
        </w:rPr>
        <w:t>, un/</w:t>
      </w:r>
      <w:proofErr w:type="spellStart"/>
      <w:r w:rsidRPr="008C33FC">
        <w:rPr>
          <w:rFonts w:ascii="Times New Roman" w:hAnsi="Times New Roman"/>
        </w:rPr>
        <w:t>vai</w:t>
      </w:r>
      <w:proofErr w:type="spellEnd"/>
      <w:r w:rsidRPr="008C33FC">
        <w:rPr>
          <w:rFonts w:ascii="Times New Roman" w:hAnsi="Times New Roman"/>
        </w:rPr>
        <w:t xml:space="preserve">, </w:t>
      </w:r>
      <w:proofErr w:type="spellStart"/>
      <w:r w:rsidRPr="008C33FC">
        <w:rPr>
          <w:rFonts w:ascii="Times New Roman" w:hAnsi="Times New Roman"/>
        </w:rPr>
        <w:t>kura</w:t>
      </w:r>
      <w:proofErr w:type="spellEnd"/>
      <w:r w:rsidRPr="008C33FC">
        <w:rPr>
          <w:rFonts w:ascii="Times New Roman" w:hAnsi="Times New Roman"/>
        </w:rPr>
        <w:t xml:space="preserve"> </w:t>
      </w:r>
      <w:proofErr w:type="spellStart"/>
      <w:r w:rsidRPr="008C33FC">
        <w:rPr>
          <w:rFonts w:ascii="Times New Roman" w:hAnsi="Times New Roman"/>
        </w:rPr>
        <w:t>gada</w:t>
      </w:r>
      <w:proofErr w:type="spellEnd"/>
      <w:r w:rsidRPr="008C33FC">
        <w:rPr>
          <w:rFonts w:ascii="Times New Roman" w:hAnsi="Times New Roman"/>
        </w:rPr>
        <w:t xml:space="preserve"> </w:t>
      </w:r>
      <w:proofErr w:type="spellStart"/>
      <w:r w:rsidRPr="008C33FC">
        <w:rPr>
          <w:rFonts w:ascii="Times New Roman" w:hAnsi="Times New Roman"/>
        </w:rPr>
        <w:t>bilance</w:t>
      </w:r>
      <w:proofErr w:type="spellEnd"/>
      <w:r w:rsidRPr="008C33FC">
        <w:rPr>
          <w:rFonts w:ascii="Times New Roman" w:hAnsi="Times New Roman"/>
        </w:rPr>
        <w:t xml:space="preserve"> </w:t>
      </w:r>
      <w:proofErr w:type="spellStart"/>
      <w:r w:rsidRPr="008C33FC">
        <w:rPr>
          <w:rFonts w:ascii="Times New Roman" w:hAnsi="Times New Roman"/>
        </w:rPr>
        <w:t>kopā</w:t>
      </w:r>
      <w:proofErr w:type="spellEnd"/>
      <w:r w:rsidRPr="008C33FC">
        <w:rPr>
          <w:rFonts w:ascii="Times New Roman" w:hAnsi="Times New Roman"/>
        </w:rPr>
        <w:t xml:space="preserve"> </w:t>
      </w:r>
      <w:proofErr w:type="spellStart"/>
      <w:r w:rsidRPr="008C33FC">
        <w:rPr>
          <w:rFonts w:ascii="Times New Roman" w:hAnsi="Times New Roman"/>
        </w:rPr>
        <w:t>nepārsniedz</w:t>
      </w:r>
      <w:proofErr w:type="spellEnd"/>
      <w:r w:rsidRPr="008C33FC">
        <w:rPr>
          <w:rFonts w:ascii="Times New Roman" w:hAnsi="Times New Roman"/>
        </w:rPr>
        <w:t xml:space="preserve"> 43 </w:t>
      </w:r>
      <w:proofErr w:type="spellStart"/>
      <w:r w:rsidRPr="008C33FC">
        <w:rPr>
          <w:rFonts w:ascii="Times New Roman" w:hAnsi="Times New Roman"/>
        </w:rPr>
        <w:t>miljonus</w:t>
      </w:r>
      <w:proofErr w:type="spellEnd"/>
      <w:r w:rsidRPr="008C33FC">
        <w:rPr>
          <w:rFonts w:ascii="Times New Roman" w:hAnsi="Times New Roman"/>
        </w:rPr>
        <w:t xml:space="preserve"> </w:t>
      </w:r>
      <w:r w:rsidRPr="008C33FC">
        <w:rPr>
          <w:rFonts w:ascii="Times New Roman" w:hAnsi="Times New Roman"/>
          <w:i/>
        </w:rPr>
        <w:t>euro</w:t>
      </w:r>
      <w:r w:rsidRPr="008C33FC">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10583"/>
      <w:docPartObj>
        <w:docPartGallery w:val="Page Numbers (Top of Page)"/>
        <w:docPartUnique/>
      </w:docPartObj>
    </w:sdtPr>
    <w:sdtEndPr>
      <w:rPr>
        <w:noProof/>
        <w:sz w:val="20"/>
        <w:szCs w:val="20"/>
      </w:rPr>
    </w:sdtEndPr>
    <w:sdtContent>
      <w:p w:rsidR="006D246F" w:rsidRPr="00A11723" w:rsidRDefault="006D246F">
        <w:pPr>
          <w:pStyle w:val="Header"/>
          <w:jc w:val="center"/>
          <w:rPr>
            <w:sz w:val="20"/>
            <w:szCs w:val="20"/>
          </w:rPr>
        </w:pPr>
        <w:r w:rsidRPr="00A11723">
          <w:rPr>
            <w:sz w:val="20"/>
            <w:szCs w:val="20"/>
          </w:rPr>
          <w:fldChar w:fldCharType="begin"/>
        </w:r>
        <w:r w:rsidRPr="00A11723">
          <w:rPr>
            <w:sz w:val="20"/>
            <w:szCs w:val="20"/>
          </w:rPr>
          <w:instrText xml:space="preserve"> PAGE   \* MERGEFORMAT </w:instrText>
        </w:r>
        <w:r w:rsidRPr="00A11723">
          <w:rPr>
            <w:sz w:val="20"/>
            <w:szCs w:val="20"/>
          </w:rPr>
          <w:fldChar w:fldCharType="separate"/>
        </w:r>
        <w:r w:rsidR="00FB6296">
          <w:rPr>
            <w:noProof/>
            <w:sz w:val="20"/>
            <w:szCs w:val="20"/>
          </w:rPr>
          <w:t>2</w:t>
        </w:r>
        <w:r w:rsidRPr="00A11723">
          <w:rPr>
            <w:noProof/>
            <w:sz w:val="20"/>
            <w:szCs w:val="20"/>
          </w:rPr>
          <w:fldChar w:fldCharType="end"/>
        </w:r>
      </w:p>
    </w:sdtContent>
  </w:sdt>
  <w:p w:rsidR="006D246F" w:rsidRDefault="006D246F">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C587E"/>
    <w:multiLevelType w:val="multilevel"/>
    <w:tmpl w:val="4208B1A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8537F80"/>
    <w:multiLevelType w:val="multilevel"/>
    <w:tmpl w:val="5F62A4D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9EB1C80"/>
    <w:multiLevelType w:val="multilevel"/>
    <w:tmpl w:val="14A677E2"/>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61736D9"/>
    <w:multiLevelType w:val="multilevel"/>
    <w:tmpl w:val="DE087736"/>
    <w:lvl w:ilvl="0">
      <w:start w:val="3"/>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92E24BD"/>
    <w:multiLevelType w:val="multilevel"/>
    <w:tmpl w:val="5902F7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465CBF"/>
    <w:multiLevelType w:val="hybridMultilevel"/>
    <w:tmpl w:val="2AE4B840"/>
    <w:lvl w:ilvl="0" w:tplc="9350E3A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1E03134C"/>
    <w:multiLevelType w:val="multilevel"/>
    <w:tmpl w:val="DCE610DA"/>
    <w:lvl w:ilvl="0">
      <w:start w:val="3"/>
      <w:numFmt w:val="decimal"/>
      <w:lvlText w:val="%1."/>
      <w:lvlJc w:val="left"/>
      <w:pPr>
        <w:ind w:left="405" w:hanging="405"/>
      </w:pPr>
      <w:rPr>
        <w:rFonts w:hint="default"/>
      </w:rPr>
    </w:lvl>
    <w:lvl w:ilvl="1">
      <w:start w:val="17"/>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1601D8F"/>
    <w:multiLevelType w:val="multilevel"/>
    <w:tmpl w:val="D390B9B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8" w15:restartNumberingAfterBreak="0">
    <w:nsid w:val="2A217BE3"/>
    <w:multiLevelType w:val="multilevel"/>
    <w:tmpl w:val="18E2E8DA"/>
    <w:lvl w:ilvl="0">
      <w:start w:val="1"/>
      <w:numFmt w:val="decimal"/>
      <w:lvlText w:val="%1."/>
      <w:lvlJc w:val="left"/>
      <w:pPr>
        <w:ind w:left="360" w:hanging="360"/>
      </w:pPr>
      <w:rPr>
        <w:rFonts w:hint="default"/>
        <w:b/>
      </w:rPr>
    </w:lvl>
    <w:lvl w:ilvl="1">
      <w:start w:val="1"/>
      <w:numFmt w:val="decimal"/>
      <w:suff w:val="space"/>
      <w:lvlText w:val="13.%2."/>
      <w:lvlJc w:val="left"/>
      <w:pPr>
        <w:ind w:left="142" w:firstLine="0"/>
      </w:pPr>
      <w:rPr>
        <w:rFonts w:hint="default"/>
        <w:b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F441156"/>
    <w:multiLevelType w:val="multilevel"/>
    <w:tmpl w:val="5DC6F0F8"/>
    <w:lvl w:ilvl="0">
      <w:start w:val="1"/>
      <w:numFmt w:val="decimal"/>
      <w:suff w:val="space"/>
      <w:lvlText w:val="%1."/>
      <w:lvlJc w:val="left"/>
      <w:pPr>
        <w:ind w:left="720" w:hanging="360"/>
      </w:pPr>
      <w:rPr>
        <w:rFonts w:hint="default"/>
        <w:b/>
      </w:rPr>
    </w:lvl>
    <w:lvl w:ilvl="1">
      <w:start w:val="1"/>
      <w:numFmt w:val="decimal"/>
      <w:suff w:val="space"/>
      <w:lvlText w:val="%1.%2."/>
      <w:lvlJc w:val="left"/>
      <w:pPr>
        <w:ind w:left="720" w:hanging="36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0" w15:restartNumberingAfterBreak="0">
    <w:nsid w:val="330C1F4C"/>
    <w:multiLevelType w:val="multilevel"/>
    <w:tmpl w:val="5C165238"/>
    <w:lvl w:ilvl="0">
      <w:start w:val="4"/>
      <w:numFmt w:val="decimal"/>
      <w:lvlText w:val="%1."/>
      <w:lvlJc w:val="left"/>
      <w:pPr>
        <w:ind w:left="450" w:hanging="450"/>
      </w:pPr>
      <w:rPr>
        <w:rFonts w:hint="default"/>
      </w:rPr>
    </w:lvl>
    <w:lvl w:ilvl="1">
      <w:start w:val="1"/>
      <w:numFmt w:val="decimal"/>
      <w:suff w:val="space"/>
      <w:lvlText w:val="%1.%2."/>
      <w:lvlJc w:val="left"/>
      <w:pPr>
        <w:ind w:left="1443"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1" w15:restartNumberingAfterBreak="0">
    <w:nsid w:val="3A9350A2"/>
    <w:multiLevelType w:val="hybridMultilevel"/>
    <w:tmpl w:val="6EFC3EBC"/>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2" w15:restartNumberingAfterBreak="0">
    <w:nsid w:val="41621F96"/>
    <w:multiLevelType w:val="multilevel"/>
    <w:tmpl w:val="B450F06A"/>
    <w:lvl w:ilvl="0">
      <w:start w:val="1"/>
      <w:numFmt w:val="decimal"/>
      <w:lvlText w:val="%1."/>
      <w:lvlJc w:val="left"/>
      <w:pPr>
        <w:ind w:left="720" w:hanging="360"/>
      </w:pPr>
    </w:lvl>
    <w:lvl w:ilvl="1">
      <w:start w:val="2"/>
      <w:numFmt w:val="decimal"/>
      <w:isLgl/>
      <w:lvlText w:val="%1.%2."/>
      <w:lvlJc w:val="left"/>
      <w:pPr>
        <w:ind w:left="1200" w:hanging="66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425F673B"/>
    <w:multiLevelType w:val="multilevel"/>
    <w:tmpl w:val="298C4E84"/>
    <w:lvl w:ilvl="0">
      <w:start w:val="3"/>
      <w:numFmt w:val="decimal"/>
      <w:lvlText w:val="%1."/>
      <w:lvlJc w:val="left"/>
      <w:pPr>
        <w:ind w:left="555" w:hanging="555"/>
      </w:pPr>
      <w:rPr>
        <w:rFonts w:hint="default"/>
      </w:rPr>
    </w:lvl>
    <w:lvl w:ilvl="1">
      <w:start w:val="18"/>
      <w:numFmt w:val="decimal"/>
      <w:lvlText w:val="%1.%2."/>
      <w:lvlJc w:val="left"/>
      <w:pPr>
        <w:ind w:left="555" w:hanging="555"/>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3000D61"/>
    <w:multiLevelType w:val="multilevel"/>
    <w:tmpl w:val="B67A0328"/>
    <w:lvl w:ilvl="0">
      <w:start w:val="1"/>
      <w:numFmt w:val="decimal"/>
      <w:lvlText w:val="%1."/>
      <w:lvlJc w:val="left"/>
      <w:pPr>
        <w:ind w:left="540" w:hanging="540"/>
      </w:pPr>
      <w:rPr>
        <w:rFonts w:hint="default"/>
        <w:b w:val="0"/>
      </w:rPr>
    </w:lvl>
    <w:lvl w:ilvl="1">
      <w:start w:val="3"/>
      <w:numFmt w:val="decimal"/>
      <w:lvlText w:val="%1.%2."/>
      <w:lvlJc w:val="left"/>
      <w:pPr>
        <w:ind w:left="752" w:hanging="540"/>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5" w15:restartNumberingAfterBreak="0">
    <w:nsid w:val="44094CDD"/>
    <w:multiLevelType w:val="multilevel"/>
    <w:tmpl w:val="0706AEE2"/>
    <w:lvl w:ilvl="0">
      <w:start w:val="1"/>
      <w:numFmt w:val="decimal"/>
      <w:lvlText w:val="%1."/>
      <w:lvlJc w:val="left"/>
      <w:pPr>
        <w:ind w:left="540" w:hanging="540"/>
      </w:pPr>
      <w:rPr>
        <w:rFonts w:hint="default"/>
        <w:b w:val="0"/>
      </w:rPr>
    </w:lvl>
    <w:lvl w:ilvl="1">
      <w:start w:val="5"/>
      <w:numFmt w:val="decimal"/>
      <w:lvlText w:val="%1.%2."/>
      <w:lvlJc w:val="left"/>
      <w:pPr>
        <w:ind w:left="823" w:hanging="54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16" w15:restartNumberingAfterBreak="0">
    <w:nsid w:val="49020E42"/>
    <w:multiLevelType w:val="hybridMultilevel"/>
    <w:tmpl w:val="58A06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A543EEF"/>
    <w:multiLevelType w:val="hybridMultilevel"/>
    <w:tmpl w:val="E6886BF8"/>
    <w:lvl w:ilvl="0" w:tplc="0ACEC9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4E77038B"/>
    <w:multiLevelType w:val="multilevel"/>
    <w:tmpl w:val="4618704C"/>
    <w:lvl w:ilvl="0">
      <w:start w:val="8"/>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55C7713"/>
    <w:multiLevelType w:val="multilevel"/>
    <w:tmpl w:val="E6222800"/>
    <w:lvl w:ilvl="0">
      <w:start w:val="2"/>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0" w15:restartNumberingAfterBreak="0">
    <w:nsid w:val="5A6925ED"/>
    <w:multiLevelType w:val="multilevel"/>
    <w:tmpl w:val="59A0C8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15B21AA"/>
    <w:multiLevelType w:val="multilevel"/>
    <w:tmpl w:val="17AA44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2" w15:restartNumberingAfterBreak="0">
    <w:nsid w:val="72E2153F"/>
    <w:multiLevelType w:val="multilevel"/>
    <w:tmpl w:val="17AA44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3" w15:restartNumberingAfterBreak="0">
    <w:nsid w:val="74DC5FFE"/>
    <w:multiLevelType w:val="multilevel"/>
    <w:tmpl w:val="CBF293BC"/>
    <w:lvl w:ilvl="0">
      <w:start w:val="3"/>
      <w:numFmt w:val="decimal"/>
      <w:lvlText w:val="%1."/>
      <w:lvlJc w:val="left"/>
      <w:pPr>
        <w:ind w:left="360" w:hanging="360"/>
      </w:pPr>
      <w:rPr>
        <w:rFonts w:hint="default"/>
        <w:b w:val="0"/>
        <w:color w:val="000000"/>
      </w:rPr>
    </w:lvl>
    <w:lvl w:ilvl="1">
      <w:start w:val="1"/>
      <w:numFmt w:val="decimal"/>
      <w:lvlText w:val="%1.%2."/>
      <w:lvlJc w:val="left"/>
      <w:pPr>
        <w:ind w:left="927" w:hanging="360"/>
      </w:pPr>
      <w:rPr>
        <w:rFonts w:hint="default"/>
        <w:b w:val="0"/>
        <w:color w:val="000000"/>
      </w:rPr>
    </w:lvl>
    <w:lvl w:ilvl="2">
      <w:start w:val="1"/>
      <w:numFmt w:val="decimal"/>
      <w:lvlText w:val="%1.%2.%3."/>
      <w:lvlJc w:val="left"/>
      <w:pPr>
        <w:ind w:left="1854" w:hanging="720"/>
      </w:pPr>
      <w:rPr>
        <w:rFonts w:hint="default"/>
        <w:b w:val="0"/>
        <w:color w:val="000000"/>
      </w:rPr>
    </w:lvl>
    <w:lvl w:ilvl="3">
      <w:start w:val="1"/>
      <w:numFmt w:val="decimal"/>
      <w:lvlText w:val="%1.%2.%3.%4."/>
      <w:lvlJc w:val="left"/>
      <w:pPr>
        <w:ind w:left="2421" w:hanging="720"/>
      </w:pPr>
      <w:rPr>
        <w:rFonts w:hint="default"/>
        <w:b w:val="0"/>
        <w:color w:val="000000"/>
      </w:rPr>
    </w:lvl>
    <w:lvl w:ilvl="4">
      <w:start w:val="1"/>
      <w:numFmt w:val="decimal"/>
      <w:lvlText w:val="%1.%2.%3.%4.%5."/>
      <w:lvlJc w:val="left"/>
      <w:pPr>
        <w:ind w:left="3348" w:hanging="1080"/>
      </w:pPr>
      <w:rPr>
        <w:rFonts w:hint="default"/>
        <w:b w:val="0"/>
        <w:color w:val="000000"/>
      </w:rPr>
    </w:lvl>
    <w:lvl w:ilvl="5">
      <w:start w:val="1"/>
      <w:numFmt w:val="decimal"/>
      <w:lvlText w:val="%1.%2.%3.%4.%5.%6."/>
      <w:lvlJc w:val="left"/>
      <w:pPr>
        <w:ind w:left="3915" w:hanging="1080"/>
      </w:pPr>
      <w:rPr>
        <w:rFonts w:hint="default"/>
        <w:b w:val="0"/>
        <w:color w:val="000000"/>
      </w:rPr>
    </w:lvl>
    <w:lvl w:ilvl="6">
      <w:start w:val="1"/>
      <w:numFmt w:val="decimal"/>
      <w:lvlText w:val="%1.%2.%3.%4.%5.%6.%7."/>
      <w:lvlJc w:val="left"/>
      <w:pPr>
        <w:ind w:left="4842" w:hanging="1440"/>
      </w:pPr>
      <w:rPr>
        <w:rFonts w:hint="default"/>
        <w:b w:val="0"/>
        <w:color w:val="000000"/>
      </w:rPr>
    </w:lvl>
    <w:lvl w:ilvl="7">
      <w:start w:val="1"/>
      <w:numFmt w:val="decimal"/>
      <w:lvlText w:val="%1.%2.%3.%4.%5.%6.%7.%8."/>
      <w:lvlJc w:val="left"/>
      <w:pPr>
        <w:ind w:left="5409" w:hanging="1440"/>
      </w:pPr>
      <w:rPr>
        <w:rFonts w:hint="default"/>
        <w:b w:val="0"/>
        <w:color w:val="000000"/>
      </w:rPr>
    </w:lvl>
    <w:lvl w:ilvl="8">
      <w:start w:val="1"/>
      <w:numFmt w:val="decimal"/>
      <w:lvlText w:val="%1.%2.%3.%4.%5.%6.%7.%8.%9."/>
      <w:lvlJc w:val="left"/>
      <w:pPr>
        <w:ind w:left="6336" w:hanging="1800"/>
      </w:pPr>
      <w:rPr>
        <w:rFonts w:hint="default"/>
        <w:b w:val="0"/>
        <w:color w:val="000000"/>
      </w:rPr>
    </w:lvl>
  </w:abstractNum>
  <w:abstractNum w:abstractNumId="24" w15:restartNumberingAfterBreak="0">
    <w:nsid w:val="77CA45F9"/>
    <w:multiLevelType w:val="multilevel"/>
    <w:tmpl w:val="2BC8116E"/>
    <w:lvl w:ilvl="0">
      <w:start w:val="3"/>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5" w15:restartNumberingAfterBreak="0">
    <w:nsid w:val="7EBA76C1"/>
    <w:multiLevelType w:val="hybridMultilevel"/>
    <w:tmpl w:val="1F08E4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6"/>
  </w:num>
  <w:num w:numId="2">
    <w:abstractNumId w:val="5"/>
  </w:num>
  <w:num w:numId="3">
    <w:abstractNumId w:val="25"/>
  </w:num>
  <w:num w:numId="4">
    <w:abstractNumId w:val="17"/>
  </w:num>
  <w:num w:numId="5">
    <w:abstractNumId w:val="7"/>
  </w:num>
  <w:num w:numId="6">
    <w:abstractNumId w:val="21"/>
  </w:num>
  <w:num w:numId="7">
    <w:abstractNumId w:val="9"/>
  </w:num>
  <w:num w:numId="8">
    <w:abstractNumId w:val="11"/>
  </w:num>
  <w:num w:numId="9">
    <w:abstractNumId w:val="22"/>
  </w:num>
  <w:num w:numId="10">
    <w:abstractNumId w:val="23"/>
  </w:num>
  <w:num w:numId="11">
    <w:abstractNumId w:val="1"/>
  </w:num>
  <w:num w:numId="12">
    <w:abstractNumId w:val="0"/>
  </w:num>
  <w:num w:numId="13">
    <w:abstractNumId w:val="14"/>
    <w:lvlOverride w:ilvl="0">
      <w:lvl w:ilvl="0">
        <w:start w:val="1"/>
        <w:numFmt w:val="decimal"/>
        <w:suff w:val="space"/>
        <w:lvlText w:val="%1."/>
        <w:lvlJc w:val="left"/>
        <w:pPr>
          <w:ind w:left="540" w:hanging="540"/>
        </w:pPr>
        <w:rPr>
          <w:rFonts w:hint="default"/>
          <w:b/>
        </w:rPr>
      </w:lvl>
    </w:lvlOverride>
    <w:lvlOverride w:ilvl="1">
      <w:lvl w:ilvl="1">
        <w:start w:val="3"/>
        <w:numFmt w:val="decimal"/>
        <w:suff w:val="space"/>
        <w:lvlText w:val="%1.%2."/>
        <w:lvlJc w:val="left"/>
        <w:pPr>
          <w:ind w:left="752" w:hanging="540"/>
        </w:pPr>
        <w:rPr>
          <w:rFonts w:hint="default"/>
          <w:b/>
        </w:rPr>
      </w:lvl>
    </w:lvlOverride>
    <w:lvlOverride w:ilvl="2">
      <w:lvl w:ilvl="2">
        <w:start w:val="1"/>
        <w:numFmt w:val="decimal"/>
        <w:suff w:val="space"/>
        <w:lvlText w:val="%1.%2.%3."/>
        <w:lvlJc w:val="left"/>
        <w:pPr>
          <w:ind w:left="852" w:hanging="1"/>
        </w:pPr>
        <w:rPr>
          <w:rFonts w:hint="default"/>
          <w:b w:val="0"/>
        </w:rPr>
      </w:lvl>
    </w:lvlOverride>
    <w:lvlOverride w:ilvl="3">
      <w:lvl w:ilvl="3">
        <w:start w:val="1"/>
        <w:numFmt w:val="decimal"/>
        <w:lvlText w:val="%1.%2.%3.%4."/>
        <w:lvlJc w:val="left"/>
        <w:pPr>
          <w:ind w:left="635" w:firstLine="1"/>
        </w:pPr>
        <w:rPr>
          <w:rFonts w:hint="default"/>
          <w:b w:val="0"/>
        </w:rPr>
      </w:lvl>
    </w:lvlOverride>
    <w:lvlOverride w:ilvl="4">
      <w:lvl w:ilvl="4">
        <w:start w:val="1"/>
        <w:numFmt w:val="decimal"/>
        <w:lvlText w:val="%1.%2.%3.%4.%5."/>
        <w:lvlJc w:val="left"/>
        <w:pPr>
          <w:ind w:left="1928" w:hanging="1080"/>
        </w:pPr>
        <w:rPr>
          <w:rFonts w:hint="default"/>
          <w:b w:val="0"/>
        </w:rPr>
      </w:lvl>
    </w:lvlOverride>
    <w:lvlOverride w:ilvl="5">
      <w:lvl w:ilvl="5">
        <w:start w:val="1"/>
        <w:numFmt w:val="decimal"/>
        <w:lvlText w:val="%1.%2.%3.%4.%5.%6."/>
        <w:lvlJc w:val="left"/>
        <w:pPr>
          <w:ind w:left="2140" w:hanging="1080"/>
        </w:pPr>
        <w:rPr>
          <w:rFonts w:hint="default"/>
          <w:b w:val="0"/>
        </w:rPr>
      </w:lvl>
    </w:lvlOverride>
    <w:lvlOverride w:ilvl="6">
      <w:lvl w:ilvl="6">
        <w:start w:val="1"/>
        <w:numFmt w:val="decimal"/>
        <w:lvlText w:val="%1.%2.%3.%4.%5.%6.%7."/>
        <w:lvlJc w:val="left"/>
        <w:pPr>
          <w:ind w:left="2712" w:hanging="1440"/>
        </w:pPr>
        <w:rPr>
          <w:rFonts w:hint="default"/>
          <w:b w:val="0"/>
        </w:rPr>
      </w:lvl>
    </w:lvlOverride>
    <w:lvlOverride w:ilvl="7">
      <w:lvl w:ilvl="7">
        <w:start w:val="1"/>
        <w:numFmt w:val="decimal"/>
        <w:lvlText w:val="%1.%2.%3.%4.%5.%6.%7.%8."/>
        <w:lvlJc w:val="left"/>
        <w:pPr>
          <w:ind w:left="2924" w:hanging="1440"/>
        </w:pPr>
        <w:rPr>
          <w:rFonts w:hint="default"/>
          <w:b w:val="0"/>
        </w:rPr>
      </w:lvl>
    </w:lvlOverride>
    <w:lvlOverride w:ilvl="8">
      <w:lvl w:ilvl="8">
        <w:start w:val="1"/>
        <w:numFmt w:val="decimal"/>
        <w:lvlText w:val="%1.%2.%3.%4.%5.%6.%7.%8.%9."/>
        <w:lvlJc w:val="left"/>
        <w:pPr>
          <w:ind w:left="3496" w:hanging="1800"/>
        </w:pPr>
        <w:rPr>
          <w:rFonts w:hint="default"/>
          <w:b w:val="0"/>
        </w:rPr>
      </w:lvl>
    </w:lvlOverride>
  </w:num>
  <w:num w:numId="14">
    <w:abstractNumId w:val="24"/>
  </w:num>
  <w:num w:numId="15">
    <w:abstractNumId w:val="3"/>
  </w:num>
  <w:num w:numId="16">
    <w:abstractNumId w:val="12"/>
  </w:num>
  <w:num w:numId="17">
    <w:abstractNumId w:val="8"/>
  </w:num>
  <w:num w:numId="18">
    <w:abstractNumId w:val="6"/>
  </w:num>
  <w:num w:numId="19">
    <w:abstractNumId w:val="13"/>
  </w:num>
  <w:num w:numId="20">
    <w:abstractNumId w:val="10"/>
  </w:num>
  <w:num w:numId="21">
    <w:abstractNumId w:val="2"/>
  </w:num>
  <w:num w:numId="22">
    <w:abstractNumId w:val="19"/>
  </w:num>
  <w:num w:numId="23">
    <w:abstractNumId w:val="20"/>
  </w:num>
  <w:num w:numId="24">
    <w:abstractNumId w:val="18"/>
  </w:num>
  <w:num w:numId="25">
    <w:abstractNumId w:val="15"/>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32F5"/>
    <w:rsid w:val="00005D78"/>
    <w:rsid w:val="00007BD0"/>
    <w:rsid w:val="00017427"/>
    <w:rsid w:val="00024427"/>
    <w:rsid w:val="00025F23"/>
    <w:rsid w:val="00033F52"/>
    <w:rsid w:val="00050FAB"/>
    <w:rsid w:val="00051267"/>
    <w:rsid w:val="00052184"/>
    <w:rsid w:val="0005243F"/>
    <w:rsid w:val="000653DE"/>
    <w:rsid w:val="00076631"/>
    <w:rsid w:val="0009201F"/>
    <w:rsid w:val="000938C3"/>
    <w:rsid w:val="000A4139"/>
    <w:rsid w:val="000A7F12"/>
    <w:rsid w:val="000B0F44"/>
    <w:rsid w:val="000B29CB"/>
    <w:rsid w:val="000B4CBC"/>
    <w:rsid w:val="000B7972"/>
    <w:rsid w:val="000C69F0"/>
    <w:rsid w:val="000C7AA8"/>
    <w:rsid w:val="000D7388"/>
    <w:rsid w:val="000E0473"/>
    <w:rsid w:val="000F01E6"/>
    <w:rsid w:val="000F4313"/>
    <w:rsid w:val="000F5A49"/>
    <w:rsid w:val="00104AB6"/>
    <w:rsid w:val="0010507B"/>
    <w:rsid w:val="001079AC"/>
    <w:rsid w:val="00117648"/>
    <w:rsid w:val="00122CA1"/>
    <w:rsid w:val="001319E8"/>
    <w:rsid w:val="00134554"/>
    <w:rsid w:val="001604D4"/>
    <w:rsid w:val="0016518F"/>
    <w:rsid w:val="00166878"/>
    <w:rsid w:val="00186612"/>
    <w:rsid w:val="00190425"/>
    <w:rsid w:val="00191A99"/>
    <w:rsid w:val="00193DFE"/>
    <w:rsid w:val="001A0A70"/>
    <w:rsid w:val="001A2252"/>
    <w:rsid w:val="001B0142"/>
    <w:rsid w:val="001B112A"/>
    <w:rsid w:val="001B289D"/>
    <w:rsid w:val="001C318D"/>
    <w:rsid w:val="001C60FD"/>
    <w:rsid w:val="001D26E9"/>
    <w:rsid w:val="001E2405"/>
    <w:rsid w:val="001E33BA"/>
    <w:rsid w:val="001F1AD6"/>
    <w:rsid w:val="001F3D26"/>
    <w:rsid w:val="00202767"/>
    <w:rsid w:val="002169F9"/>
    <w:rsid w:val="00225220"/>
    <w:rsid w:val="00226DE8"/>
    <w:rsid w:val="0023079B"/>
    <w:rsid w:val="00244675"/>
    <w:rsid w:val="00244EED"/>
    <w:rsid w:val="00246E30"/>
    <w:rsid w:val="00251B2D"/>
    <w:rsid w:val="00252C2E"/>
    <w:rsid w:val="00261C87"/>
    <w:rsid w:val="00287674"/>
    <w:rsid w:val="002A6289"/>
    <w:rsid w:val="002B371A"/>
    <w:rsid w:val="002C3011"/>
    <w:rsid w:val="002D2A59"/>
    <w:rsid w:val="002D2E5A"/>
    <w:rsid w:val="002D6EF4"/>
    <w:rsid w:val="002E451D"/>
    <w:rsid w:val="002E57B7"/>
    <w:rsid w:val="002E66AE"/>
    <w:rsid w:val="003039E3"/>
    <w:rsid w:val="003043B3"/>
    <w:rsid w:val="00307CAF"/>
    <w:rsid w:val="003144B9"/>
    <w:rsid w:val="00316D74"/>
    <w:rsid w:val="00332450"/>
    <w:rsid w:val="00342424"/>
    <w:rsid w:val="00343681"/>
    <w:rsid w:val="00347270"/>
    <w:rsid w:val="00355580"/>
    <w:rsid w:val="00371B4F"/>
    <w:rsid w:val="003923C8"/>
    <w:rsid w:val="003A50A8"/>
    <w:rsid w:val="003A5A60"/>
    <w:rsid w:val="003B358E"/>
    <w:rsid w:val="003B5478"/>
    <w:rsid w:val="003C0683"/>
    <w:rsid w:val="003D3532"/>
    <w:rsid w:val="003D712F"/>
    <w:rsid w:val="003E3184"/>
    <w:rsid w:val="003E333E"/>
    <w:rsid w:val="003E57CF"/>
    <w:rsid w:val="003F40E0"/>
    <w:rsid w:val="003F5E4D"/>
    <w:rsid w:val="003F768B"/>
    <w:rsid w:val="00401DE4"/>
    <w:rsid w:val="004138AE"/>
    <w:rsid w:val="00420AC6"/>
    <w:rsid w:val="00421757"/>
    <w:rsid w:val="00433D3E"/>
    <w:rsid w:val="004400DC"/>
    <w:rsid w:val="00443C68"/>
    <w:rsid w:val="00461941"/>
    <w:rsid w:val="00467EA6"/>
    <w:rsid w:val="00471A68"/>
    <w:rsid w:val="004925D7"/>
    <w:rsid w:val="004B158F"/>
    <w:rsid w:val="004B3BCB"/>
    <w:rsid w:val="004B6F68"/>
    <w:rsid w:val="004D6C3F"/>
    <w:rsid w:val="004D72E6"/>
    <w:rsid w:val="004E27F0"/>
    <w:rsid w:val="004F59F1"/>
    <w:rsid w:val="004F74F4"/>
    <w:rsid w:val="0051637C"/>
    <w:rsid w:val="005317A7"/>
    <w:rsid w:val="00531AE8"/>
    <w:rsid w:val="00531B82"/>
    <w:rsid w:val="0053243A"/>
    <w:rsid w:val="00541300"/>
    <w:rsid w:val="005417AA"/>
    <w:rsid w:val="00541D38"/>
    <w:rsid w:val="00554C04"/>
    <w:rsid w:val="00555C40"/>
    <w:rsid w:val="00556297"/>
    <w:rsid w:val="00556DD4"/>
    <w:rsid w:val="00573DA6"/>
    <w:rsid w:val="0057635F"/>
    <w:rsid w:val="00581F41"/>
    <w:rsid w:val="00593056"/>
    <w:rsid w:val="0059371F"/>
    <w:rsid w:val="005A46B0"/>
    <w:rsid w:val="005A76A7"/>
    <w:rsid w:val="005A7C58"/>
    <w:rsid w:val="005B1DA2"/>
    <w:rsid w:val="005B4910"/>
    <w:rsid w:val="005B6E91"/>
    <w:rsid w:val="005B7860"/>
    <w:rsid w:val="005D7978"/>
    <w:rsid w:val="005E17EE"/>
    <w:rsid w:val="005E1B47"/>
    <w:rsid w:val="005E7BE7"/>
    <w:rsid w:val="005F6C9E"/>
    <w:rsid w:val="00604283"/>
    <w:rsid w:val="00624AE5"/>
    <w:rsid w:val="0062538B"/>
    <w:rsid w:val="00636122"/>
    <w:rsid w:val="00636251"/>
    <w:rsid w:val="006406B4"/>
    <w:rsid w:val="00643774"/>
    <w:rsid w:val="0064794E"/>
    <w:rsid w:val="00650A86"/>
    <w:rsid w:val="0065252A"/>
    <w:rsid w:val="0067165A"/>
    <w:rsid w:val="00673C20"/>
    <w:rsid w:val="006743B8"/>
    <w:rsid w:val="00674597"/>
    <w:rsid w:val="0069042E"/>
    <w:rsid w:val="006A15B5"/>
    <w:rsid w:val="006B0E89"/>
    <w:rsid w:val="006B2F41"/>
    <w:rsid w:val="006B3D45"/>
    <w:rsid w:val="006B66FD"/>
    <w:rsid w:val="006C0490"/>
    <w:rsid w:val="006D234A"/>
    <w:rsid w:val="006D246F"/>
    <w:rsid w:val="006D732B"/>
    <w:rsid w:val="006E3391"/>
    <w:rsid w:val="006E6818"/>
    <w:rsid w:val="006E7619"/>
    <w:rsid w:val="006E7FED"/>
    <w:rsid w:val="00710874"/>
    <w:rsid w:val="00712B47"/>
    <w:rsid w:val="00732BD7"/>
    <w:rsid w:val="0073447F"/>
    <w:rsid w:val="00741EB0"/>
    <w:rsid w:val="00743928"/>
    <w:rsid w:val="00747B46"/>
    <w:rsid w:val="00753CA3"/>
    <w:rsid w:val="00766E5A"/>
    <w:rsid w:val="007739D2"/>
    <w:rsid w:val="0079067C"/>
    <w:rsid w:val="00793F87"/>
    <w:rsid w:val="007A28B1"/>
    <w:rsid w:val="007A5C71"/>
    <w:rsid w:val="007A5E01"/>
    <w:rsid w:val="007B31C2"/>
    <w:rsid w:val="007B7906"/>
    <w:rsid w:val="007C1FD1"/>
    <w:rsid w:val="007C215D"/>
    <w:rsid w:val="007C6385"/>
    <w:rsid w:val="007C7106"/>
    <w:rsid w:val="007E1E19"/>
    <w:rsid w:val="007E7FFE"/>
    <w:rsid w:val="007F0EB4"/>
    <w:rsid w:val="008012A1"/>
    <w:rsid w:val="0080285B"/>
    <w:rsid w:val="00806373"/>
    <w:rsid w:val="00810FEE"/>
    <w:rsid w:val="0081201C"/>
    <w:rsid w:val="008219FA"/>
    <w:rsid w:val="00830A23"/>
    <w:rsid w:val="0083171C"/>
    <w:rsid w:val="008335BC"/>
    <w:rsid w:val="00851015"/>
    <w:rsid w:val="00852018"/>
    <w:rsid w:val="008652ED"/>
    <w:rsid w:val="008730C7"/>
    <w:rsid w:val="00874093"/>
    <w:rsid w:val="0087458C"/>
    <w:rsid w:val="008767F0"/>
    <w:rsid w:val="00886BA7"/>
    <w:rsid w:val="008A5DFE"/>
    <w:rsid w:val="008B06FD"/>
    <w:rsid w:val="008B33BD"/>
    <w:rsid w:val="008C056C"/>
    <w:rsid w:val="008C1E23"/>
    <w:rsid w:val="008C33FC"/>
    <w:rsid w:val="008C3A5A"/>
    <w:rsid w:val="008D39AA"/>
    <w:rsid w:val="008E0F4B"/>
    <w:rsid w:val="008E34C7"/>
    <w:rsid w:val="008E7C21"/>
    <w:rsid w:val="008F12A8"/>
    <w:rsid w:val="00911553"/>
    <w:rsid w:val="00915EBB"/>
    <w:rsid w:val="009169F7"/>
    <w:rsid w:val="00920D79"/>
    <w:rsid w:val="0092240F"/>
    <w:rsid w:val="00933446"/>
    <w:rsid w:val="0094448B"/>
    <w:rsid w:val="009534A9"/>
    <w:rsid w:val="00956725"/>
    <w:rsid w:val="009644C7"/>
    <w:rsid w:val="00965DC8"/>
    <w:rsid w:val="00983977"/>
    <w:rsid w:val="009942D0"/>
    <w:rsid w:val="0099673E"/>
    <w:rsid w:val="009A01EE"/>
    <w:rsid w:val="009A1D67"/>
    <w:rsid w:val="009A62AC"/>
    <w:rsid w:val="009B13D1"/>
    <w:rsid w:val="009C0452"/>
    <w:rsid w:val="009C28C3"/>
    <w:rsid w:val="009C35AF"/>
    <w:rsid w:val="009C57FB"/>
    <w:rsid w:val="009E2FD6"/>
    <w:rsid w:val="009F107D"/>
    <w:rsid w:val="00A0112C"/>
    <w:rsid w:val="00A0250E"/>
    <w:rsid w:val="00A11723"/>
    <w:rsid w:val="00A24AC2"/>
    <w:rsid w:val="00A31D29"/>
    <w:rsid w:val="00A33638"/>
    <w:rsid w:val="00A35E2D"/>
    <w:rsid w:val="00A45DB6"/>
    <w:rsid w:val="00A512D0"/>
    <w:rsid w:val="00A54ED5"/>
    <w:rsid w:val="00A62B77"/>
    <w:rsid w:val="00A6762B"/>
    <w:rsid w:val="00A70F7A"/>
    <w:rsid w:val="00A7290C"/>
    <w:rsid w:val="00A7490F"/>
    <w:rsid w:val="00A75075"/>
    <w:rsid w:val="00A756B9"/>
    <w:rsid w:val="00A9022D"/>
    <w:rsid w:val="00A924E2"/>
    <w:rsid w:val="00A94B52"/>
    <w:rsid w:val="00AD4786"/>
    <w:rsid w:val="00AD5011"/>
    <w:rsid w:val="00AD7153"/>
    <w:rsid w:val="00AE6295"/>
    <w:rsid w:val="00B12957"/>
    <w:rsid w:val="00B145B6"/>
    <w:rsid w:val="00B21E9D"/>
    <w:rsid w:val="00B262BF"/>
    <w:rsid w:val="00B42BB6"/>
    <w:rsid w:val="00B53B6E"/>
    <w:rsid w:val="00B550A2"/>
    <w:rsid w:val="00B551CA"/>
    <w:rsid w:val="00B60AE6"/>
    <w:rsid w:val="00B71720"/>
    <w:rsid w:val="00B74903"/>
    <w:rsid w:val="00B86C23"/>
    <w:rsid w:val="00B92C53"/>
    <w:rsid w:val="00BA1F59"/>
    <w:rsid w:val="00BA4E44"/>
    <w:rsid w:val="00BB20F7"/>
    <w:rsid w:val="00BB2D49"/>
    <w:rsid w:val="00BC1033"/>
    <w:rsid w:val="00BD3671"/>
    <w:rsid w:val="00BD37CD"/>
    <w:rsid w:val="00BE47E8"/>
    <w:rsid w:val="00BE586F"/>
    <w:rsid w:val="00BF3ACE"/>
    <w:rsid w:val="00BF46E5"/>
    <w:rsid w:val="00C049F0"/>
    <w:rsid w:val="00C07E9E"/>
    <w:rsid w:val="00C11EA4"/>
    <w:rsid w:val="00C26C4F"/>
    <w:rsid w:val="00C27340"/>
    <w:rsid w:val="00C3000D"/>
    <w:rsid w:val="00C30141"/>
    <w:rsid w:val="00C34CAF"/>
    <w:rsid w:val="00C37799"/>
    <w:rsid w:val="00C379A3"/>
    <w:rsid w:val="00C4053C"/>
    <w:rsid w:val="00C460BA"/>
    <w:rsid w:val="00C620E2"/>
    <w:rsid w:val="00C64310"/>
    <w:rsid w:val="00C717F8"/>
    <w:rsid w:val="00C75953"/>
    <w:rsid w:val="00C815CF"/>
    <w:rsid w:val="00C86152"/>
    <w:rsid w:val="00C90C66"/>
    <w:rsid w:val="00C919D5"/>
    <w:rsid w:val="00CB501F"/>
    <w:rsid w:val="00CC109D"/>
    <w:rsid w:val="00CC301A"/>
    <w:rsid w:val="00CD313F"/>
    <w:rsid w:val="00CD4E0A"/>
    <w:rsid w:val="00CD69A4"/>
    <w:rsid w:val="00CE7A7E"/>
    <w:rsid w:val="00CF2427"/>
    <w:rsid w:val="00D023D3"/>
    <w:rsid w:val="00D05CFC"/>
    <w:rsid w:val="00D06EC7"/>
    <w:rsid w:val="00D17EFD"/>
    <w:rsid w:val="00D23193"/>
    <w:rsid w:val="00D31A94"/>
    <w:rsid w:val="00D32380"/>
    <w:rsid w:val="00D472BE"/>
    <w:rsid w:val="00D530A8"/>
    <w:rsid w:val="00D57300"/>
    <w:rsid w:val="00D6185E"/>
    <w:rsid w:val="00D8032E"/>
    <w:rsid w:val="00D81E99"/>
    <w:rsid w:val="00D82C68"/>
    <w:rsid w:val="00D85A4C"/>
    <w:rsid w:val="00D91072"/>
    <w:rsid w:val="00D92FDD"/>
    <w:rsid w:val="00D95889"/>
    <w:rsid w:val="00D95B32"/>
    <w:rsid w:val="00DA14A6"/>
    <w:rsid w:val="00DB792D"/>
    <w:rsid w:val="00DC00E8"/>
    <w:rsid w:val="00DC6D31"/>
    <w:rsid w:val="00DD44DB"/>
    <w:rsid w:val="00DD57E8"/>
    <w:rsid w:val="00DE172E"/>
    <w:rsid w:val="00DE63E4"/>
    <w:rsid w:val="00DF1BEA"/>
    <w:rsid w:val="00DF6530"/>
    <w:rsid w:val="00DF6DE9"/>
    <w:rsid w:val="00E14069"/>
    <w:rsid w:val="00E2686D"/>
    <w:rsid w:val="00E557F7"/>
    <w:rsid w:val="00E56BF2"/>
    <w:rsid w:val="00E57B87"/>
    <w:rsid w:val="00E600EB"/>
    <w:rsid w:val="00E61C36"/>
    <w:rsid w:val="00E66E6F"/>
    <w:rsid w:val="00E848A3"/>
    <w:rsid w:val="00E84AC0"/>
    <w:rsid w:val="00EA3348"/>
    <w:rsid w:val="00EC4CF1"/>
    <w:rsid w:val="00EC68EA"/>
    <w:rsid w:val="00ED6753"/>
    <w:rsid w:val="00EE3AA5"/>
    <w:rsid w:val="00EE3D5E"/>
    <w:rsid w:val="00EE4B6A"/>
    <w:rsid w:val="00EE7533"/>
    <w:rsid w:val="00F056E1"/>
    <w:rsid w:val="00F07DDD"/>
    <w:rsid w:val="00F115CD"/>
    <w:rsid w:val="00F155AA"/>
    <w:rsid w:val="00F16710"/>
    <w:rsid w:val="00F1790B"/>
    <w:rsid w:val="00F20362"/>
    <w:rsid w:val="00F2634A"/>
    <w:rsid w:val="00F30FB8"/>
    <w:rsid w:val="00F34D47"/>
    <w:rsid w:val="00F37625"/>
    <w:rsid w:val="00F443D7"/>
    <w:rsid w:val="00F47158"/>
    <w:rsid w:val="00F5134C"/>
    <w:rsid w:val="00F529D0"/>
    <w:rsid w:val="00F53D28"/>
    <w:rsid w:val="00F54FEB"/>
    <w:rsid w:val="00F65BA2"/>
    <w:rsid w:val="00F7538F"/>
    <w:rsid w:val="00F8154D"/>
    <w:rsid w:val="00F824CA"/>
    <w:rsid w:val="00F8490D"/>
    <w:rsid w:val="00F90CC2"/>
    <w:rsid w:val="00F95FD6"/>
    <w:rsid w:val="00FA0F82"/>
    <w:rsid w:val="00FA11D9"/>
    <w:rsid w:val="00FA18FB"/>
    <w:rsid w:val="00FA4360"/>
    <w:rsid w:val="00FA68D4"/>
    <w:rsid w:val="00FB34E8"/>
    <w:rsid w:val="00FB6296"/>
    <w:rsid w:val="00FB75C0"/>
    <w:rsid w:val="00FC0967"/>
    <w:rsid w:val="00FC15E3"/>
    <w:rsid w:val="00FC7C84"/>
    <w:rsid w:val="00FE15C0"/>
    <w:rsid w:val="00FE2EC6"/>
    <w:rsid w:val="00FE374D"/>
    <w:rsid w:val="00FE3AAA"/>
    <w:rsid w:val="00FF15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049"/>
    <o:shapelayout v:ext="edit">
      <o:idmap v:ext="edit" data="1"/>
    </o:shapelayout>
  </w:shapeDefaults>
  <w:decimalSymbol w:val=","/>
  <w:listSeparator w:val=";"/>
  <w14:docId w14:val="7336A88E"/>
  <w15:docId w15:val="{08F88725-4747-4303-B2B9-2CDD5F12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F44"/>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sz w:val="28"/>
      <w:lang w:val="lv-LV"/>
    </w:rPr>
  </w:style>
  <w:style w:type="paragraph" w:styleId="Heading2">
    <w:name w:val="heading 2"/>
    <w:basedOn w:val="Normal"/>
    <w:next w:val="Normal"/>
    <w:link w:val="Heading2Char"/>
    <w:unhideWhenUsed/>
    <w:qFormat/>
    <w:locked/>
    <w:rsid w:val="00ED675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sz w:val="28"/>
      <w:lang w:val="lv-LV"/>
    </w:rPr>
  </w:style>
  <w:style w:type="character" w:customStyle="1" w:styleId="BodyTextIndentChar">
    <w:name w:val="Body Text Indent Char"/>
    <w:basedOn w:val="DefaultParagraphFont"/>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sz w:val="28"/>
      <w:lang w:val="lv-LV"/>
    </w:rPr>
  </w:style>
  <w:style w:type="character" w:customStyle="1" w:styleId="BodyTextIndent2Char">
    <w:name w:val="Body Text Indent 2 Char"/>
    <w:basedOn w:val="DefaultParagraphFont"/>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style>
  <w:style w:type="character" w:customStyle="1" w:styleId="HeaderChar">
    <w:name w:val="Header Char"/>
    <w:basedOn w:val="DefaultParagraphFont"/>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style>
  <w:style w:type="character" w:customStyle="1" w:styleId="FooterChar">
    <w:name w:val="Footer Char"/>
    <w:basedOn w:val="DefaultParagraphFont"/>
    <w:link w:val="Footer"/>
    <w:uiPriority w:val="99"/>
    <w:locked/>
    <w:rsid w:val="00D95889"/>
    <w:rPr>
      <w:rFonts w:ascii="Times New Roman" w:hAnsi="Times New Roman" w:cs="Times New Roman"/>
      <w:sz w:val="24"/>
      <w:szCs w:val="24"/>
      <w:lang w:val="en-US"/>
    </w:rPr>
  </w:style>
  <w:style w:type="character" w:customStyle="1" w:styleId="st">
    <w:name w:val="st"/>
    <w:basedOn w:val="DefaultParagraphFont"/>
    <w:rsid w:val="00251B2D"/>
  </w:style>
  <w:style w:type="paragraph" w:styleId="NoSpacing">
    <w:name w:val="No Spacing"/>
    <w:uiPriority w:val="1"/>
    <w:qFormat/>
    <w:rsid w:val="00F2634A"/>
    <w:rPr>
      <w:rFonts w:asciiTheme="minorHAnsi" w:eastAsiaTheme="minorHAnsi" w:hAnsiTheme="minorHAnsi" w:cstheme="minorBidi"/>
      <w:noProof/>
      <w:lang w:eastAsia="en-US"/>
    </w:rPr>
  </w:style>
  <w:style w:type="character" w:styleId="CommentReference">
    <w:name w:val="annotation reference"/>
    <w:basedOn w:val="DefaultParagraphFont"/>
    <w:unhideWhenUsed/>
    <w:rsid w:val="008E34C7"/>
    <w:rPr>
      <w:sz w:val="16"/>
      <w:szCs w:val="16"/>
    </w:rPr>
  </w:style>
  <w:style w:type="paragraph" w:styleId="CommentText">
    <w:name w:val="annotation text"/>
    <w:basedOn w:val="Normal"/>
    <w:link w:val="CommentTextChar"/>
    <w:uiPriority w:val="99"/>
    <w:semiHidden/>
    <w:unhideWhenUsed/>
    <w:rsid w:val="008E34C7"/>
    <w:rPr>
      <w:sz w:val="20"/>
      <w:szCs w:val="20"/>
    </w:rPr>
  </w:style>
  <w:style w:type="character" w:customStyle="1" w:styleId="CommentTextChar">
    <w:name w:val="Comment Text Char"/>
    <w:basedOn w:val="DefaultParagraphFont"/>
    <w:link w:val="CommentText"/>
    <w:uiPriority w:val="99"/>
    <w:semiHidden/>
    <w:rsid w:val="008E34C7"/>
    <w:rPr>
      <w:rFonts w:ascii="Times New Roman" w:eastAsia="Times New Roman" w:hAnsi="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8E34C7"/>
    <w:rPr>
      <w:b/>
      <w:bCs/>
    </w:rPr>
  </w:style>
  <w:style w:type="character" w:customStyle="1" w:styleId="CommentSubjectChar">
    <w:name w:val="Comment Subject Char"/>
    <w:basedOn w:val="CommentTextChar"/>
    <w:link w:val="CommentSubject"/>
    <w:uiPriority w:val="99"/>
    <w:semiHidden/>
    <w:rsid w:val="008E34C7"/>
    <w:rPr>
      <w:rFonts w:ascii="Times New Roman" w:eastAsia="Times New Roman" w:hAnsi="Times New Roman"/>
      <w:b/>
      <w:bCs/>
      <w:sz w:val="20"/>
      <w:szCs w:val="20"/>
      <w:lang w:val="en-US" w:eastAsia="en-US"/>
    </w:rPr>
  </w:style>
  <w:style w:type="paragraph" w:styleId="ListParagraph">
    <w:name w:val="List Paragraph"/>
    <w:basedOn w:val="Normal"/>
    <w:uiPriority w:val="1"/>
    <w:qFormat/>
    <w:rsid w:val="00DD57E8"/>
    <w:pPr>
      <w:ind w:left="720"/>
      <w:contextualSpacing/>
    </w:pPr>
  </w:style>
  <w:style w:type="paragraph" w:styleId="Revision">
    <w:name w:val="Revision"/>
    <w:hidden/>
    <w:uiPriority w:val="99"/>
    <w:semiHidden/>
    <w:rsid w:val="001D26E9"/>
    <w:rPr>
      <w:rFonts w:ascii="Times New Roman" w:eastAsia="Times New Roman" w:hAnsi="Times New Roman"/>
      <w:sz w:val="24"/>
      <w:szCs w:val="24"/>
      <w:lang w:val="en-US" w:eastAsia="en-US"/>
    </w:rPr>
  </w:style>
  <w:style w:type="character" w:styleId="Hyperlink">
    <w:name w:val="Hyperlink"/>
    <w:uiPriority w:val="99"/>
    <w:rsid w:val="001A2252"/>
    <w:rPr>
      <w:color w:val="0000FF"/>
      <w:u w:val="single"/>
    </w:rPr>
  </w:style>
  <w:style w:type="paragraph" w:customStyle="1" w:styleId="Standard">
    <w:name w:val="Standard"/>
    <w:rsid w:val="001A2252"/>
    <w:pPr>
      <w:widowControl w:val="0"/>
      <w:suppressAutoHyphens/>
      <w:autoSpaceDN w:val="0"/>
    </w:pPr>
    <w:rPr>
      <w:rFonts w:ascii="Liberation Serif" w:eastAsia="SimSun" w:hAnsi="Liberation Serif" w:cs="Mangal"/>
      <w:kern w:val="3"/>
      <w:sz w:val="24"/>
      <w:szCs w:val="24"/>
      <w:lang w:eastAsia="zh-CN" w:bidi="hi-IN"/>
    </w:rPr>
  </w:style>
  <w:style w:type="character" w:styleId="Strong">
    <w:name w:val="Strong"/>
    <w:basedOn w:val="DefaultParagraphFont"/>
    <w:uiPriority w:val="22"/>
    <w:qFormat/>
    <w:locked/>
    <w:rsid w:val="00A11723"/>
    <w:rPr>
      <w:b/>
      <w:bCs/>
    </w:rPr>
  </w:style>
  <w:style w:type="character" w:styleId="FollowedHyperlink">
    <w:name w:val="FollowedHyperlink"/>
    <w:basedOn w:val="DefaultParagraphFont"/>
    <w:uiPriority w:val="99"/>
    <w:semiHidden/>
    <w:unhideWhenUsed/>
    <w:rsid w:val="001A0A70"/>
    <w:rPr>
      <w:color w:val="800080" w:themeColor="followedHyperlink"/>
      <w:u w:val="single"/>
    </w:rPr>
  </w:style>
  <w:style w:type="character" w:customStyle="1" w:styleId="Heading2Char">
    <w:name w:val="Heading 2 Char"/>
    <w:basedOn w:val="DefaultParagraphFont"/>
    <w:link w:val="Heading2"/>
    <w:rsid w:val="00ED6753"/>
    <w:rPr>
      <w:rFonts w:asciiTheme="majorHAnsi" w:eastAsiaTheme="majorEastAsia" w:hAnsiTheme="majorHAnsi" w:cstheme="majorBidi"/>
      <w:color w:val="365F91" w:themeColor="accent1" w:themeShade="BF"/>
      <w:sz w:val="26"/>
      <w:szCs w:val="26"/>
      <w:lang w:val="en-US" w:eastAsia="en-US"/>
    </w:rPr>
  </w:style>
  <w:style w:type="character" w:styleId="FootnoteReference">
    <w:name w:val="footnote reference"/>
    <w:aliases w:val="Footnote symbol,Footnote Reference Number"/>
    <w:uiPriority w:val="99"/>
    <w:rsid w:val="007C1FD1"/>
    <w:rPr>
      <w:vertAlign w:val="superscript"/>
    </w:rPr>
  </w:style>
  <w:style w:type="paragraph" w:styleId="FootnoteText">
    <w:name w:val="footnote text"/>
    <w:basedOn w:val="Normal"/>
    <w:link w:val="FootnoteTextChar"/>
    <w:uiPriority w:val="99"/>
    <w:unhideWhenUsed/>
    <w:rsid w:val="007C1FD1"/>
    <w:pPr>
      <w:widowControl w:val="0"/>
    </w:pPr>
    <w:rPr>
      <w:rFonts w:ascii="Calibri" w:eastAsia="Calibri" w:hAnsi="Calibri"/>
      <w:sz w:val="20"/>
      <w:szCs w:val="20"/>
    </w:rPr>
  </w:style>
  <w:style w:type="character" w:customStyle="1" w:styleId="FootnoteTextChar">
    <w:name w:val="Footnote Text Char"/>
    <w:basedOn w:val="DefaultParagraphFont"/>
    <w:link w:val="FootnoteText"/>
    <w:uiPriority w:val="99"/>
    <w:rsid w:val="007C1FD1"/>
    <w:rPr>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37206">
      <w:bodyDiv w:val="1"/>
      <w:marLeft w:val="0"/>
      <w:marRight w:val="0"/>
      <w:marTop w:val="0"/>
      <w:marBottom w:val="0"/>
      <w:divBdr>
        <w:top w:val="none" w:sz="0" w:space="0" w:color="auto"/>
        <w:left w:val="none" w:sz="0" w:space="0" w:color="auto"/>
        <w:bottom w:val="none" w:sz="0" w:space="0" w:color="auto"/>
        <w:right w:val="none" w:sz="0" w:space="0" w:color="auto"/>
      </w:divBdr>
    </w:div>
    <w:div w:id="645356843">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vp.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evp@ievp.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88120-DE4A-401F-BFE5-C15EE9624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15119</Words>
  <Characters>8619</Characters>
  <Application>Microsoft Office Word</Application>
  <DocSecurity>0</DocSecurity>
  <Lines>71</Lines>
  <Paragraphs>47</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23691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Nauris Ozolins</dc:creator>
  <cp:lastModifiedBy>Vineta Vietniece</cp:lastModifiedBy>
  <cp:revision>7</cp:revision>
  <cp:lastPrinted>2019-12-13T09:25:00Z</cp:lastPrinted>
  <dcterms:created xsi:type="dcterms:W3CDTF">2019-12-13T08:24:00Z</dcterms:created>
  <dcterms:modified xsi:type="dcterms:W3CDTF">2019-12-13T09:34:00Z</dcterms:modified>
</cp:coreProperties>
</file>